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FF60A2" w14:textId="77777777" w:rsidR="00044DA7" w:rsidRPr="00044DA7" w:rsidRDefault="00044DA7" w:rsidP="00A31ADD">
      <w:pPr>
        <w:pStyle w:val="Nzov2"/>
        <w:spacing w:line="240" w:lineRule="auto"/>
        <w:jc w:val="both"/>
        <w:rPr>
          <w:rFonts w:ascii="Times New Roman" w:hAnsi="Times New Roman"/>
        </w:rPr>
      </w:pPr>
      <w:r w:rsidRPr="00044DA7">
        <w:rPr>
          <w:rFonts w:ascii="Times New Roman" w:hAnsi="Times New Roman"/>
        </w:rPr>
        <w:t>Príloha č. 2 – Informáci</w:t>
      </w:r>
      <w:r w:rsidR="00CD3826">
        <w:rPr>
          <w:rFonts w:ascii="Times New Roman" w:hAnsi="Times New Roman"/>
        </w:rPr>
        <w:t>a</w:t>
      </w:r>
      <w:r w:rsidRPr="00044DA7">
        <w:rPr>
          <w:rFonts w:ascii="Times New Roman" w:hAnsi="Times New Roman"/>
        </w:rPr>
        <w:t xml:space="preserve"> o ukončených hodnoteniach CKO, RO pre OP a gestorov HP </w:t>
      </w:r>
      <w:r w:rsidR="00B23CDE">
        <w:rPr>
          <w:rFonts w:ascii="Times New Roman" w:hAnsi="Times New Roman"/>
        </w:rPr>
        <w:t>k 31.12.</w:t>
      </w:r>
      <w:r w:rsidR="00A31ADD">
        <w:rPr>
          <w:rFonts w:ascii="Times New Roman" w:hAnsi="Times New Roman"/>
        </w:rPr>
        <w:t>2017</w:t>
      </w:r>
      <w:r w:rsidRPr="00044DA7">
        <w:rPr>
          <w:rFonts w:ascii="Times New Roman" w:hAnsi="Times New Roman"/>
        </w:rPr>
        <w:t xml:space="preserve">  </w:t>
      </w: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044DA7" w:rsidRPr="00AA7488" w14:paraId="10FF60A4" w14:textId="77777777" w:rsidTr="00044DA7">
        <w:trPr>
          <w:trHeight w:val="294"/>
        </w:trPr>
        <w:tc>
          <w:tcPr>
            <w:tcW w:w="9180" w:type="dxa"/>
            <w:gridSpan w:val="2"/>
            <w:tcBorders>
              <w:top w:val="single" w:sz="18" w:space="0" w:color="auto"/>
              <w:bottom w:val="single" w:sz="6" w:space="0" w:color="auto"/>
            </w:tcBorders>
            <w:shd w:val="clear" w:color="auto" w:fill="FFFF00"/>
            <w:vAlign w:val="center"/>
          </w:tcPr>
          <w:p w14:paraId="10FF60A3" w14:textId="77777777" w:rsidR="00044DA7" w:rsidRPr="00044DA7" w:rsidRDefault="00044DA7" w:rsidP="00A31A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AA7488" w14:paraId="10FF60A7" w14:textId="77777777" w:rsidTr="003C2CD5">
        <w:trPr>
          <w:trHeight w:val="567"/>
        </w:trPr>
        <w:tc>
          <w:tcPr>
            <w:tcW w:w="3544" w:type="dxa"/>
            <w:tcBorders>
              <w:top w:val="single" w:sz="18" w:space="0" w:color="auto"/>
              <w:bottom w:val="single" w:sz="6" w:space="0" w:color="auto"/>
              <w:right w:val="single" w:sz="18" w:space="0" w:color="auto"/>
            </w:tcBorders>
            <w:shd w:val="clear" w:color="auto" w:fill="FFC000"/>
          </w:tcPr>
          <w:p w14:paraId="10FF60A5"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0A6" w14:textId="77777777" w:rsidR="00044DA7" w:rsidRPr="0009680E" w:rsidRDefault="00044DA7" w:rsidP="00A31ADD">
            <w:pPr>
              <w:pStyle w:val="Odsekzoznamu"/>
              <w:spacing w:line="240" w:lineRule="auto"/>
              <w:ind w:left="0"/>
              <w:jc w:val="both"/>
              <w:rPr>
                <w:rFonts w:ascii="Times New Roman" w:hAnsi="Times New Roman"/>
                <w:i/>
                <w:sz w:val="20"/>
                <w:szCs w:val="20"/>
                <w:lang w:val="sk-SK"/>
              </w:rPr>
            </w:pPr>
            <w:r w:rsidRPr="00433A82">
              <w:rPr>
                <w:rStyle w:val="Siln"/>
                <w:rFonts w:ascii="Times New Roman" w:hAnsi="Times New Roman"/>
                <w:sz w:val="20"/>
                <w:szCs w:val="20"/>
              </w:rPr>
              <w:t xml:space="preserve">Kvalitatívna analýza odporúčaní z vykonaných hodnotení NSRR/OP/HP v programovom období 2007 – 2013 a vykonaného </w:t>
            </w:r>
            <w:proofErr w:type="spellStart"/>
            <w:r w:rsidRPr="00433A82">
              <w:rPr>
                <w:rStyle w:val="Siln"/>
                <w:rFonts w:ascii="Times New Roman" w:hAnsi="Times New Roman"/>
                <w:sz w:val="20"/>
                <w:szCs w:val="20"/>
              </w:rPr>
              <w:t>metahodnotenia</w:t>
            </w:r>
            <w:proofErr w:type="spellEnd"/>
            <w:r>
              <w:rPr>
                <w:rStyle w:val="Siln"/>
                <w:rFonts w:ascii="Times New Roman" w:hAnsi="Times New Roman"/>
                <w:sz w:val="20"/>
                <w:szCs w:val="20"/>
                <w:lang w:val="sk-SK"/>
              </w:rPr>
              <w:t xml:space="preserve"> (</w:t>
            </w:r>
            <w:r w:rsidRPr="00433A82">
              <w:rPr>
                <w:rFonts w:ascii="Times New Roman" w:hAnsi="Times New Roman"/>
                <w:b/>
                <w:sz w:val="20"/>
                <w:szCs w:val="20"/>
              </w:rPr>
              <w:t>01001</w:t>
            </w:r>
            <w:r>
              <w:rPr>
                <w:rFonts w:ascii="Times New Roman" w:hAnsi="Times New Roman"/>
                <w:b/>
                <w:sz w:val="20"/>
                <w:szCs w:val="20"/>
                <w:lang w:val="sk-SK"/>
              </w:rPr>
              <w:t>)</w:t>
            </w:r>
          </w:p>
        </w:tc>
      </w:tr>
      <w:tr w:rsidR="00044DA7" w:rsidRPr="00AA7488" w14:paraId="10FF60AA"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A8"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0A9"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AA7488" w14:paraId="10FF60A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AB"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0AC"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AA7488" w14:paraId="10FF60B0"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AE"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Počet </w:t>
            </w:r>
            <w:proofErr w:type="spellStart"/>
            <w:r w:rsidRPr="00433A82">
              <w:rPr>
                <w:rFonts w:ascii="Times New Roman" w:hAnsi="Times New Roman"/>
                <w:b/>
                <w:sz w:val="20"/>
                <w:szCs w:val="20"/>
                <w:lang w:val="sk-SK"/>
              </w:rPr>
              <w:t>človekodní</w:t>
            </w:r>
            <w:proofErr w:type="spellEnd"/>
            <w:r w:rsidRPr="00433A82">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vAlign w:val="center"/>
          </w:tcPr>
          <w:p w14:paraId="10FF60AF"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AA7488" w14:paraId="10FF60B3"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B1"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0B2"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interne</w:t>
            </w:r>
          </w:p>
        </w:tc>
      </w:tr>
      <w:tr w:rsidR="00044DA7" w:rsidRPr="00AA7488" w14:paraId="10FF60B6"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B4"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0B5"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EE3031">
              <w:rPr>
                <w:rFonts w:ascii="Times New Roman" w:hAnsi="Times New Roman"/>
                <w:sz w:val="20"/>
                <w:szCs w:val="20"/>
                <w:lang w:val="sk-SK"/>
              </w:rPr>
              <w:t xml:space="preserve">Na príprave zadávacích podmienok sa podieľali </w:t>
            </w:r>
            <w:r>
              <w:rPr>
                <w:rFonts w:ascii="Times New Roman" w:hAnsi="Times New Roman"/>
                <w:sz w:val="20"/>
                <w:szCs w:val="20"/>
                <w:lang w:val="sk-SK"/>
              </w:rPr>
              <w:t xml:space="preserve">zamestnanci </w:t>
            </w:r>
            <w:r w:rsidRPr="00EE3031">
              <w:rPr>
                <w:rFonts w:ascii="Times New Roman" w:hAnsi="Times New Roman"/>
                <w:sz w:val="20"/>
                <w:szCs w:val="20"/>
                <w:lang w:val="sk-SK"/>
              </w:rPr>
              <w:t xml:space="preserve"> od</w:t>
            </w:r>
            <w:r>
              <w:rPr>
                <w:rFonts w:ascii="Times New Roman" w:hAnsi="Times New Roman"/>
                <w:sz w:val="20"/>
                <w:szCs w:val="20"/>
                <w:lang w:val="sk-SK"/>
              </w:rPr>
              <w:t>delenia hodnotenia</w:t>
            </w:r>
            <w:r w:rsidRPr="00EE3031">
              <w:rPr>
                <w:rFonts w:ascii="Times New Roman" w:hAnsi="Times New Roman"/>
                <w:sz w:val="20"/>
                <w:szCs w:val="20"/>
                <w:lang w:val="sk-SK"/>
              </w:rPr>
              <w:t>.</w:t>
            </w:r>
          </w:p>
        </w:tc>
      </w:tr>
      <w:tr w:rsidR="00044DA7" w:rsidRPr="00AA7488" w14:paraId="10FF60B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B7"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0B8"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AA7488" w14:paraId="10FF60B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BA"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0BB"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AA7488" w14:paraId="10FF60BF"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BD"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vAlign w:val="center"/>
          </w:tcPr>
          <w:p w14:paraId="10FF60BE"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AA7488" w14:paraId="10FF60C2" w14:textId="77777777" w:rsidTr="003C2CD5">
        <w:trPr>
          <w:trHeight w:val="1640"/>
        </w:trPr>
        <w:tc>
          <w:tcPr>
            <w:tcW w:w="3544" w:type="dxa"/>
            <w:tcBorders>
              <w:top w:val="single" w:sz="6" w:space="0" w:color="auto"/>
              <w:bottom w:val="single" w:sz="6" w:space="0" w:color="auto"/>
              <w:right w:val="single" w:sz="18" w:space="0" w:color="auto"/>
            </w:tcBorders>
            <w:shd w:val="clear" w:color="auto" w:fill="FFC000"/>
          </w:tcPr>
          <w:p w14:paraId="10FF60C0"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0C1" w14:textId="77777777" w:rsidR="00044DA7" w:rsidRPr="004000B6"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Štatisticky vyhodnotiť zrealizované hodnotenia programového obdobia 2007 – 2013 a zistenia a odporúčania z nich, vytvoriť databázu predmetných hodnotení na viacúčelové operatívne využitie s možnosťou rôznych filtrov, posúdenie kvality, identifikácia prípadov dobrej praxe, prezentácia získaných výsledkov a príprava pre ďalšie nadstavbové využitie získaných dát.</w:t>
            </w:r>
          </w:p>
        </w:tc>
      </w:tr>
      <w:tr w:rsidR="00044DA7" w:rsidRPr="00AA7488" w14:paraId="10FF60C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C3"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0C4"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10/2015 – 06/2016</w:t>
            </w:r>
          </w:p>
        </w:tc>
      </w:tr>
      <w:tr w:rsidR="00044DA7" w:rsidRPr="00AA7488" w14:paraId="10FF60C8" w14:textId="77777777" w:rsidTr="003C2CD5">
        <w:trPr>
          <w:trHeight w:val="761"/>
        </w:trPr>
        <w:tc>
          <w:tcPr>
            <w:tcW w:w="3544" w:type="dxa"/>
            <w:tcBorders>
              <w:top w:val="single" w:sz="6" w:space="0" w:color="auto"/>
              <w:bottom w:val="single" w:sz="6" w:space="0" w:color="auto"/>
              <w:right w:val="single" w:sz="18" w:space="0" w:color="auto"/>
            </w:tcBorders>
            <w:shd w:val="clear" w:color="auto" w:fill="FFC000"/>
          </w:tcPr>
          <w:p w14:paraId="10FF60C6"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0C7" w14:textId="77777777" w:rsidR="00044DA7" w:rsidRPr="004000B6" w:rsidRDefault="00044DA7" w:rsidP="00A31ADD">
            <w:pPr>
              <w:pStyle w:val="CM1"/>
              <w:jc w:val="both"/>
              <w:rPr>
                <w:rFonts w:ascii="Times New Roman" w:hAnsi="Times New Roman"/>
                <w:sz w:val="20"/>
                <w:szCs w:val="20"/>
              </w:rPr>
            </w:pPr>
            <w:r>
              <w:rPr>
                <w:rFonts w:ascii="Times New Roman" w:hAnsi="Times New Roman"/>
                <w:sz w:val="20"/>
                <w:szCs w:val="20"/>
              </w:rPr>
              <w:t>V</w:t>
            </w:r>
            <w:r w:rsidRPr="004000B6">
              <w:rPr>
                <w:rFonts w:ascii="Times New Roman" w:hAnsi="Times New Roman"/>
                <w:sz w:val="20"/>
                <w:szCs w:val="20"/>
              </w:rPr>
              <w:t>yhodnotenie (kvalitatívna analýza) hodnotení programového obdobia 2007</w:t>
            </w:r>
            <w:r>
              <w:rPr>
                <w:rFonts w:ascii="Times New Roman" w:hAnsi="Times New Roman"/>
                <w:sz w:val="20"/>
                <w:szCs w:val="20"/>
              </w:rPr>
              <w:t xml:space="preserve"> </w:t>
            </w:r>
            <w:r w:rsidRPr="004000B6">
              <w:rPr>
                <w:rFonts w:ascii="Times New Roman" w:hAnsi="Times New Roman"/>
                <w:sz w:val="20"/>
                <w:szCs w:val="20"/>
              </w:rPr>
              <w:t>-</w:t>
            </w:r>
            <w:r>
              <w:rPr>
                <w:rFonts w:ascii="Times New Roman" w:hAnsi="Times New Roman"/>
                <w:sz w:val="20"/>
                <w:szCs w:val="20"/>
              </w:rPr>
              <w:t xml:space="preserve"> </w:t>
            </w:r>
            <w:r w:rsidRPr="004000B6">
              <w:rPr>
                <w:rFonts w:ascii="Times New Roman" w:hAnsi="Times New Roman"/>
                <w:sz w:val="20"/>
                <w:szCs w:val="20"/>
              </w:rPr>
              <w:t xml:space="preserve">2013 vo väzbe na odporúčania </w:t>
            </w:r>
            <w:r>
              <w:rPr>
                <w:rFonts w:ascii="Times New Roman" w:hAnsi="Times New Roman"/>
                <w:sz w:val="20"/>
                <w:szCs w:val="20"/>
              </w:rPr>
              <w:t>z vykonaného „</w:t>
            </w:r>
            <w:proofErr w:type="spellStart"/>
            <w:r>
              <w:rPr>
                <w:rFonts w:ascii="Times New Roman" w:hAnsi="Times New Roman"/>
                <w:sz w:val="20"/>
                <w:szCs w:val="20"/>
              </w:rPr>
              <w:t>M</w:t>
            </w:r>
            <w:r w:rsidRPr="004000B6">
              <w:rPr>
                <w:rFonts w:ascii="Times New Roman" w:hAnsi="Times New Roman"/>
                <w:sz w:val="20"/>
                <w:szCs w:val="20"/>
              </w:rPr>
              <w:t>etahodnotenia</w:t>
            </w:r>
            <w:proofErr w:type="spellEnd"/>
            <w:r>
              <w:rPr>
                <w:rFonts w:ascii="Times New Roman" w:hAnsi="Times New Roman"/>
                <w:sz w:val="20"/>
                <w:szCs w:val="20"/>
              </w:rPr>
              <w:t>“</w:t>
            </w:r>
            <w:r w:rsidRPr="004000B6">
              <w:rPr>
                <w:rFonts w:ascii="Times New Roman" w:hAnsi="Times New Roman"/>
                <w:sz w:val="20"/>
                <w:szCs w:val="20"/>
              </w:rPr>
              <w:t>.</w:t>
            </w:r>
          </w:p>
        </w:tc>
      </w:tr>
      <w:tr w:rsidR="00044DA7" w:rsidRPr="00AA7488" w14:paraId="10FF60C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C9"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0CA" w14:textId="77777777" w:rsidR="00044DA7" w:rsidRPr="0035630E" w:rsidRDefault="00044DA7" w:rsidP="00A31ADD">
            <w:pPr>
              <w:pStyle w:val="Odsekzoznamu"/>
              <w:spacing w:after="0" w:line="240" w:lineRule="auto"/>
              <w:ind w:left="0"/>
              <w:jc w:val="both"/>
              <w:rPr>
                <w:rFonts w:ascii="Times New Roman" w:hAnsi="Times New Roman"/>
                <w:sz w:val="20"/>
                <w:szCs w:val="20"/>
                <w:highlight w:val="yellow"/>
                <w:lang w:val="sk-SK"/>
              </w:rPr>
            </w:pPr>
            <w:r w:rsidRPr="001A659E">
              <w:rPr>
                <w:rFonts w:ascii="Times New Roman" w:hAnsi="Times New Roman"/>
                <w:sz w:val="20"/>
                <w:szCs w:val="20"/>
                <w:lang w:val="sk-SK"/>
              </w:rPr>
              <w:t>Iné (</w:t>
            </w:r>
            <w:r>
              <w:rPr>
                <w:rFonts w:ascii="Times New Roman" w:hAnsi="Times New Roman"/>
                <w:sz w:val="20"/>
                <w:szCs w:val="20"/>
                <w:lang w:val="sk-SK"/>
              </w:rPr>
              <w:t>posudzovania hodnotení a</w:t>
            </w:r>
            <w:r w:rsidRPr="001A659E">
              <w:rPr>
                <w:rFonts w:ascii="Times New Roman" w:hAnsi="Times New Roman"/>
                <w:sz w:val="20"/>
                <w:szCs w:val="20"/>
                <w:lang w:val="sk-SK"/>
              </w:rPr>
              <w:t xml:space="preserve"> ich kvalit</w:t>
            </w:r>
            <w:r>
              <w:rPr>
                <w:rFonts w:ascii="Times New Roman" w:hAnsi="Times New Roman"/>
                <w:sz w:val="20"/>
                <w:szCs w:val="20"/>
                <w:lang w:val="sk-SK"/>
              </w:rPr>
              <w:t>y</w:t>
            </w:r>
            <w:r w:rsidRPr="001A659E">
              <w:rPr>
                <w:rFonts w:ascii="Times New Roman" w:hAnsi="Times New Roman"/>
                <w:sz w:val="20"/>
                <w:szCs w:val="20"/>
                <w:lang w:val="sk-SK"/>
              </w:rPr>
              <w:t>, ako po obsahovej, tak po procesnej stránke</w:t>
            </w:r>
            <w:r>
              <w:rPr>
                <w:rFonts w:ascii="Times New Roman" w:hAnsi="Times New Roman"/>
                <w:sz w:val="20"/>
                <w:szCs w:val="20"/>
                <w:lang w:val="sk-SK"/>
              </w:rPr>
              <w:t>)</w:t>
            </w:r>
          </w:p>
        </w:tc>
      </w:tr>
      <w:tr w:rsidR="00044DA7" w:rsidRPr="00AA7488" w14:paraId="10FF60CE"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0CC"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0CD" w14:textId="77777777" w:rsidR="00044DA7" w:rsidRPr="00EF3368" w:rsidRDefault="00044DA7" w:rsidP="00A31ADD">
            <w:pPr>
              <w:pStyle w:val="Odsekzoznamu"/>
              <w:spacing w:line="240" w:lineRule="auto"/>
              <w:ind w:left="0"/>
              <w:jc w:val="both"/>
              <w:rPr>
                <w:rFonts w:ascii="Times New Roman" w:hAnsi="Times New Roman"/>
                <w:sz w:val="20"/>
                <w:szCs w:val="20"/>
                <w:lang w:val="sk-SK"/>
              </w:rPr>
            </w:pPr>
            <w:proofErr w:type="spellStart"/>
            <w:r w:rsidRPr="00EF3368">
              <w:rPr>
                <w:rFonts w:ascii="Times New Roman" w:hAnsi="Times New Roman"/>
                <w:sz w:val="20"/>
                <w:szCs w:val="20"/>
                <w:lang w:val="sk-SK"/>
              </w:rPr>
              <w:t>metaanalýza</w:t>
            </w:r>
            <w:proofErr w:type="spellEnd"/>
            <w:r w:rsidRPr="00EF3368">
              <w:rPr>
                <w:rFonts w:ascii="Times New Roman" w:hAnsi="Times New Roman"/>
                <w:sz w:val="20"/>
                <w:szCs w:val="20"/>
                <w:lang w:val="sk-SK"/>
              </w:rPr>
              <w:t xml:space="preserve"> súhrnných správ za obdobie 2007 – 2013</w:t>
            </w:r>
            <w:r>
              <w:rPr>
                <w:rFonts w:ascii="Times New Roman" w:hAnsi="Times New Roman"/>
                <w:sz w:val="20"/>
                <w:szCs w:val="20"/>
                <w:lang w:val="sk-SK"/>
              </w:rPr>
              <w:t xml:space="preserve"> a</w:t>
            </w:r>
            <w:r w:rsidRPr="00EF3368">
              <w:rPr>
                <w:rFonts w:ascii="Times New Roman" w:hAnsi="Times New Roman"/>
                <w:sz w:val="20"/>
                <w:szCs w:val="20"/>
                <w:lang w:val="sk-SK"/>
              </w:rPr>
              <w:t xml:space="preserve"> záverečných hodnotiacich správ</w:t>
            </w:r>
          </w:p>
        </w:tc>
      </w:tr>
      <w:tr w:rsidR="00044DA7" w:rsidRPr="00AA7488" w14:paraId="10FF60D2"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0CF"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0D0" w14:textId="77777777" w:rsidR="00044DA7" w:rsidRDefault="00044DA7" w:rsidP="00A31ADD">
            <w:pPr>
              <w:pStyle w:val="Odsekzoznamu"/>
              <w:numPr>
                <w:ilvl w:val="0"/>
                <w:numId w:val="1"/>
              </w:numPr>
              <w:spacing w:line="240" w:lineRule="auto"/>
              <w:ind w:left="0"/>
              <w:jc w:val="both"/>
              <w:rPr>
                <w:rFonts w:ascii="Times New Roman" w:hAnsi="Times New Roman"/>
                <w:sz w:val="20"/>
                <w:szCs w:val="20"/>
                <w:lang w:val="sk-SK"/>
              </w:rPr>
            </w:pPr>
            <w:r>
              <w:rPr>
                <w:rFonts w:ascii="Times New Roman" w:hAnsi="Times New Roman"/>
                <w:sz w:val="20"/>
                <w:szCs w:val="20"/>
                <w:lang w:val="sk-SK"/>
              </w:rPr>
              <w:t>súhrnné správy o aktivitách hodnotenia a výsledkoch hodnotení NSRR za jednotlivé roky programového obdobia 2007 – 2013,</w:t>
            </w:r>
          </w:p>
          <w:p w14:paraId="10FF60D1" w14:textId="77777777" w:rsidR="00044DA7" w:rsidRPr="00EF3368" w:rsidRDefault="00044DA7" w:rsidP="00A31ADD">
            <w:pPr>
              <w:pStyle w:val="Odsekzoznamu"/>
              <w:numPr>
                <w:ilvl w:val="0"/>
                <w:numId w:val="1"/>
              </w:numPr>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záverečné hodnotiace správy z vykonaných hodnotení v programovom období 2007 - 2013. </w:t>
            </w:r>
          </w:p>
        </w:tc>
      </w:tr>
      <w:tr w:rsidR="00044DA7" w:rsidRPr="00AA7488" w14:paraId="10FF60D5"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0D3"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0D4"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Členovia Pracovnej skupiny pre hodnotenie boli </w:t>
            </w:r>
            <w:proofErr w:type="spellStart"/>
            <w:r>
              <w:rPr>
                <w:rFonts w:ascii="Times New Roman" w:hAnsi="Times New Roman"/>
                <w:sz w:val="20"/>
                <w:szCs w:val="20"/>
                <w:lang w:val="sk-SK"/>
              </w:rPr>
              <w:t>oboznamení</w:t>
            </w:r>
            <w:proofErr w:type="spellEnd"/>
            <w:r>
              <w:rPr>
                <w:rFonts w:ascii="Times New Roman" w:hAnsi="Times New Roman"/>
                <w:sz w:val="20"/>
                <w:szCs w:val="20"/>
                <w:lang w:val="sk-SK"/>
              </w:rPr>
              <w:t xml:space="preserve"> a informovaní o realizácii a následne výstupoch hodnotenia.</w:t>
            </w:r>
          </w:p>
        </w:tc>
      </w:tr>
      <w:tr w:rsidR="00044DA7" w:rsidRPr="00AA7488" w14:paraId="10FF60D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D6"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0D7" w14:textId="77777777" w:rsidR="00044DA7"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Zdĺhavé spracovanie z dôvodu nemožnosti venovania sa intenzívne len jednej činnosti vyplývajúc z charakteru pracovnej náplne interných pracovníkov – predĺženie realizácie.</w:t>
            </w:r>
          </w:p>
          <w:p w14:paraId="10FF60D8" w14:textId="77777777" w:rsidR="00044DA7" w:rsidRPr="00877FAF" w:rsidRDefault="00044DA7" w:rsidP="00A31ADD">
            <w:pPr>
              <w:pStyle w:val="Odsekzoznamu"/>
              <w:spacing w:line="240" w:lineRule="auto"/>
              <w:ind w:left="0"/>
              <w:jc w:val="both"/>
              <w:rPr>
                <w:rFonts w:ascii="Times New Roman" w:hAnsi="Times New Roman"/>
                <w:sz w:val="20"/>
                <w:szCs w:val="20"/>
                <w:highlight w:val="yellow"/>
                <w:lang w:val="sk-SK"/>
              </w:rPr>
            </w:pPr>
            <w:r>
              <w:rPr>
                <w:rFonts w:ascii="Times New Roman" w:hAnsi="Times New Roman"/>
                <w:sz w:val="20"/>
                <w:szCs w:val="20"/>
                <w:lang w:val="sk-SK"/>
              </w:rPr>
              <w:t>Absencia údajov a neplatné alebo nepresné web adresy na záverečné správy hodnotení – návrh riešení je obsahom analýzy</w:t>
            </w:r>
          </w:p>
        </w:tc>
      </w:tr>
      <w:tr w:rsidR="00044DA7" w:rsidRPr="00AA7488" w14:paraId="10FF60D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DA"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lastRenderedPageBreak/>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0DB" w14:textId="77777777" w:rsidR="00044DA7" w:rsidRPr="001A659E" w:rsidRDefault="00044DA7" w:rsidP="00A31ADD">
            <w:pPr>
              <w:pStyle w:val="Odsekzoznamu"/>
              <w:spacing w:line="240" w:lineRule="auto"/>
              <w:ind w:left="0"/>
              <w:jc w:val="both"/>
              <w:rPr>
                <w:rFonts w:ascii="Times New Roman" w:hAnsi="Times New Roman"/>
                <w:i/>
                <w:sz w:val="20"/>
                <w:szCs w:val="20"/>
                <w:highlight w:val="yellow"/>
                <w:lang w:val="sk-SK"/>
              </w:rPr>
            </w:pPr>
            <w:r w:rsidRPr="001A659E">
              <w:rPr>
                <w:rFonts w:ascii="Times New Roman" w:hAnsi="Times New Roman"/>
                <w:sz w:val="20"/>
                <w:szCs w:val="20"/>
              </w:rPr>
              <w:t>Posúdenie na základe kritérií pre kvalitu procesu hodnotenia definovaných v štandardoch kvality hodnotenia</w:t>
            </w:r>
          </w:p>
        </w:tc>
      </w:tr>
      <w:tr w:rsidR="00044DA7" w:rsidRPr="00AA7488" w14:paraId="10FF60DF"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DD"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0DE" w14:textId="77777777" w:rsidR="00044DA7" w:rsidRPr="001A659E" w:rsidRDefault="00044DA7" w:rsidP="00A31ADD">
            <w:pPr>
              <w:pStyle w:val="Odsekzoznamu"/>
              <w:spacing w:line="240" w:lineRule="auto"/>
              <w:ind w:left="0"/>
              <w:jc w:val="both"/>
              <w:rPr>
                <w:rFonts w:ascii="Times New Roman" w:hAnsi="Times New Roman"/>
                <w:i/>
                <w:sz w:val="20"/>
                <w:szCs w:val="20"/>
                <w:highlight w:val="yellow"/>
                <w:lang w:val="sk-SK"/>
              </w:rPr>
            </w:pPr>
            <w:r w:rsidRPr="001A659E">
              <w:rPr>
                <w:rFonts w:ascii="Times New Roman" w:hAnsi="Times New Roman"/>
                <w:sz w:val="20"/>
                <w:szCs w:val="20"/>
              </w:rPr>
              <w:t>Posúdenie na základe kritérií pre kvalitu výstupov hodnotenia definovaných v štandardoch kvality hodnotenia</w:t>
            </w:r>
          </w:p>
        </w:tc>
      </w:tr>
      <w:tr w:rsidR="00044DA7" w:rsidRPr="00AA7488" w14:paraId="10FF60E2"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0E0"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0E1"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sidRPr="007257AE">
              <w:rPr>
                <w:rFonts w:ascii="Times New Roman" w:hAnsi="Times New Roman"/>
                <w:sz w:val="20"/>
                <w:szCs w:val="20"/>
                <w:lang w:val="sk-SK"/>
              </w:rPr>
              <w:t>Výstupy z hodnotenia boli prezentované zástupcom CKO, RO pre OP, gestorom HP a členom Pracovnej skupiny pre hodnotenie.</w:t>
            </w:r>
          </w:p>
        </w:tc>
      </w:tr>
      <w:tr w:rsidR="00044DA7" w:rsidRPr="00AA7488" w14:paraId="10FF60E5" w14:textId="77777777" w:rsidTr="003C2CD5">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0E3"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0E4"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2"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0E6" w14:textId="77777777" w:rsidR="00044DA7" w:rsidRPr="00AA5D06" w:rsidRDefault="00044DA7" w:rsidP="00A31ADD">
      <w:pPr>
        <w:jc w:val="both"/>
        <w:rPr>
          <w:sz w:val="17"/>
          <w:szCs w:val="17"/>
        </w:rPr>
      </w:pPr>
      <w:r w:rsidRPr="00AA5D06">
        <w:rPr>
          <w:sz w:val="17"/>
          <w:szCs w:val="17"/>
        </w:rPr>
        <w:t xml:space="preserve">Zdroj: CKO  </w:t>
      </w:r>
    </w:p>
    <w:p w14:paraId="10FF60E7" w14:textId="77777777" w:rsidR="00044DA7" w:rsidRDefault="00044DA7" w:rsidP="00A31ADD">
      <w:pPr>
        <w:pStyle w:val="Bezriadkovania"/>
        <w:jc w:val="both"/>
        <w:rPr>
          <w:rFonts w:ascii="Times New Roman" w:hAnsi="Times New Roman"/>
          <w:sz w:val="24"/>
          <w:szCs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8B7CFA" w:rsidRPr="008B7CFA" w14:paraId="10FF60E9" w14:textId="77777777" w:rsidTr="008B7CFA">
        <w:trPr>
          <w:trHeight w:val="567"/>
        </w:trPr>
        <w:tc>
          <w:tcPr>
            <w:tcW w:w="9180" w:type="dxa"/>
            <w:gridSpan w:val="2"/>
            <w:tcBorders>
              <w:top w:val="single" w:sz="18" w:space="0" w:color="auto"/>
              <w:bottom w:val="single" w:sz="6" w:space="0" w:color="auto"/>
            </w:tcBorders>
            <w:shd w:val="clear" w:color="auto" w:fill="FFFF00"/>
            <w:vAlign w:val="center"/>
          </w:tcPr>
          <w:p w14:paraId="10FF60E8" w14:textId="77777777" w:rsidR="008B7CFA" w:rsidRPr="008B7CFA" w:rsidRDefault="008B7CFA" w:rsidP="00A31A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09680E" w14:paraId="10FF60EC" w14:textId="77777777" w:rsidTr="003C2CD5">
        <w:trPr>
          <w:trHeight w:val="567"/>
        </w:trPr>
        <w:tc>
          <w:tcPr>
            <w:tcW w:w="3544" w:type="dxa"/>
            <w:tcBorders>
              <w:top w:val="single" w:sz="18" w:space="0" w:color="auto"/>
              <w:bottom w:val="single" w:sz="6" w:space="0" w:color="auto"/>
              <w:right w:val="single" w:sz="18" w:space="0" w:color="auto"/>
            </w:tcBorders>
            <w:shd w:val="clear" w:color="auto" w:fill="FFC000"/>
          </w:tcPr>
          <w:p w14:paraId="10FF60EA"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0EB" w14:textId="77777777" w:rsidR="00044DA7" w:rsidRPr="0009680E" w:rsidRDefault="00044DA7" w:rsidP="00A31ADD">
            <w:pPr>
              <w:pStyle w:val="Odsekzoznamu"/>
              <w:spacing w:line="240" w:lineRule="auto"/>
              <w:ind w:left="0"/>
              <w:jc w:val="both"/>
              <w:rPr>
                <w:rFonts w:ascii="Times New Roman" w:hAnsi="Times New Roman"/>
                <w:i/>
                <w:sz w:val="20"/>
                <w:szCs w:val="20"/>
                <w:lang w:val="sk-SK"/>
              </w:rPr>
            </w:pPr>
            <w:r w:rsidRPr="0035630E">
              <w:rPr>
                <w:rStyle w:val="Siln"/>
                <w:rFonts w:ascii="Times New Roman" w:hAnsi="Times New Roman"/>
                <w:sz w:val="20"/>
                <w:szCs w:val="20"/>
              </w:rPr>
              <w:t xml:space="preserve">Metodológia hodnotenia synergických efektov EŠIF v kontexte stratégie Európa 2020 Záverečná správa (finálna verzia)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2)</w:t>
            </w:r>
          </w:p>
        </w:tc>
      </w:tr>
      <w:tr w:rsidR="00044DA7" w:rsidRPr="00433A82" w14:paraId="10FF60EF"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ED"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0EE"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0613CB" w14:paraId="10FF60F2"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F0"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0F1"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3829C6">
              <w:rPr>
                <w:rFonts w:ascii="Times New Roman" w:hAnsi="Times New Roman"/>
                <w:sz w:val="20"/>
                <w:szCs w:val="20"/>
                <w:lang w:val="sk-SK"/>
              </w:rPr>
              <w:t>KPMG Slovensko, spol. s r.o., Dvořákovo nábrežie 10, 811 02 Bratislava</w:t>
            </w:r>
          </w:p>
        </w:tc>
      </w:tr>
      <w:tr w:rsidR="00044DA7" w:rsidRPr="000613CB" w14:paraId="10FF60F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F3"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Počet </w:t>
            </w:r>
            <w:proofErr w:type="spellStart"/>
            <w:r w:rsidRPr="00433A82">
              <w:rPr>
                <w:rFonts w:ascii="Times New Roman" w:hAnsi="Times New Roman"/>
                <w:b/>
                <w:sz w:val="20"/>
                <w:szCs w:val="20"/>
                <w:lang w:val="sk-SK"/>
              </w:rPr>
              <w:t>človekodní</w:t>
            </w:r>
            <w:proofErr w:type="spellEnd"/>
            <w:r w:rsidRPr="00433A82">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vAlign w:val="center"/>
          </w:tcPr>
          <w:p w14:paraId="10FF60F4"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2200</w:t>
            </w:r>
          </w:p>
        </w:tc>
      </w:tr>
      <w:tr w:rsidR="00044DA7" w:rsidRPr="000613CB" w14:paraId="10FF60F8"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F6"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0F7"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044DA7" w:rsidRPr="000613CB" w14:paraId="10FF60F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F9" w14:textId="77777777" w:rsidR="00044DA7" w:rsidRPr="002B4FAC"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0FA" w14:textId="77777777" w:rsidR="00044DA7" w:rsidRPr="002B4FAC"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Pracovná skupina pre dohľad nad riadením hodnotenia</w:t>
            </w:r>
          </w:p>
        </w:tc>
      </w:tr>
      <w:tr w:rsidR="00044DA7" w:rsidRPr="000613CB" w14:paraId="10FF60FE"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FC"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0FD" w14:textId="77777777" w:rsidR="00044DA7" w:rsidRPr="00672CE1"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Čiastková zmluva o dielo č. 690/2016 </w:t>
            </w:r>
            <w:r w:rsidRPr="001347E4">
              <w:rPr>
                <w:rFonts w:ascii="Times New Roman" w:hAnsi="Times New Roman"/>
                <w:sz w:val="20"/>
                <w:szCs w:val="20"/>
                <w:lang w:val="sk-SK"/>
              </w:rPr>
              <w:t>uzatvorená v nadväznosti na Rámcovú dohodu č. 1122/2013</w:t>
            </w:r>
          </w:p>
        </w:tc>
      </w:tr>
      <w:tr w:rsidR="00044DA7" w:rsidRPr="000613CB" w14:paraId="10FF610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0FF"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100"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433A82" w14:paraId="10FF610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02"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vAlign w:val="center"/>
          </w:tcPr>
          <w:p w14:paraId="10FF6103" w14:textId="77777777" w:rsidR="00044DA7"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Predpokladaná cena: n/a</w:t>
            </w:r>
          </w:p>
          <w:p w14:paraId="10FF6104"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Uhradená cena: 137 500,00 EUR bez DPH (165 000,00 EUR s DPH)</w:t>
            </w:r>
          </w:p>
        </w:tc>
      </w:tr>
      <w:tr w:rsidR="00044DA7" w:rsidRPr="004000B6" w14:paraId="10FF6108" w14:textId="77777777" w:rsidTr="003C2CD5">
        <w:trPr>
          <w:trHeight w:val="627"/>
        </w:trPr>
        <w:tc>
          <w:tcPr>
            <w:tcW w:w="3544" w:type="dxa"/>
            <w:tcBorders>
              <w:top w:val="single" w:sz="6" w:space="0" w:color="auto"/>
              <w:bottom w:val="single" w:sz="6" w:space="0" w:color="auto"/>
              <w:right w:val="single" w:sz="18" w:space="0" w:color="auto"/>
            </w:tcBorders>
            <w:shd w:val="clear" w:color="auto" w:fill="FFC000"/>
          </w:tcPr>
          <w:p w14:paraId="10FF6106"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tcPr>
          <w:p w14:paraId="10FF6107" w14:textId="77777777" w:rsidR="00044DA7" w:rsidRPr="004000B6"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V</w:t>
            </w:r>
            <w:r w:rsidRPr="004C3965">
              <w:rPr>
                <w:rFonts w:ascii="Times New Roman" w:hAnsi="Times New Roman"/>
                <w:sz w:val="20"/>
                <w:szCs w:val="20"/>
                <w:lang w:val="sk-SK"/>
              </w:rPr>
              <w:t>yhodnot</w:t>
            </w:r>
            <w:r>
              <w:rPr>
                <w:rFonts w:ascii="Times New Roman" w:hAnsi="Times New Roman"/>
                <w:sz w:val="20"/>
                <w:szCs w:val="20"/>
                <w:lang w:val="sk-SK"/>
              </w:rPr>
              <w:t>iť</w:t>
            </w:r>
            <w:r w:rsidRPr="004C3965">
              <w:rPr>
                <w:rFonts w:ascii="Times New Roman" w:hAnsi="Times New Roman"/>
                <w:sz w:val="20"/>
                <w:szCs w:val="20"/>
                <w:lang w:val="sk-SK"/>
              </w:rPr>
              <w:t xml:space="preserve"> použit</w:t>
            </w:r>
            <w:r>
              <w:rPr>
                <w:rFonts w:ascii="Times New Roman" w:hAnsi="Times New Roman"/>
                <w:sz w:val="20"/>
                <w:szCs w:val="20"/>
                <w:lang w:val="sk-SK"/>
              </w:rPr>
              <w:t>é</w:t>
            </w:r>
            <w:r w:rsidRPr="004C3965">
              <w:rPr>
                <w:rFonts w:ascii="Times New Roman" w:hAnsi="Times New Roman"/>
                <w:sz w:val="20"/>
                <w:szCs w:val="20"/>
                <w:lang w:val="sk-SK"/>
              </w:rPr>
              <w:t xml:space="preserve"> metód</w:t>
            </w:r>
            <w:r>
              <w:rPr>
                <w:rFonts w:ascii="Times New Roman" w:hAnsi="Times New Roman"/>
                <w:sz w:val="20"/>
                <w:szCs w:val="20"/>
                <w:lang w:val="sk-SK"/>
              </w:rPr>
              <w:t>y</w:t>
            </w:r>
            <w:r w:rsidRPr="004C3965">
              <w:rPr>
                <w:rFonts w:ascii="Times New Roman" w:hAnsi="Times New Roman"/>
                <w:sz w:val="20"/>
                <w:szCs w:val="20"/>
                <w:lang w:val="sk-SK"/>
              </w:rPr>
              <w:t xml:space="preserve"> v pilotných projektoch a iných hodnoteniach</w:t>
            </w:r>
            <w:r>
              <w:rPr>
                <w:rStyle w:val="Odkaznapoznmkupodiarou"/>
                <w:rFonts w:ascii="Times New Roman" w:hAnsi="Times New Roman"/>
                <w:sz w:val="20"/>
                <w:szCs w:val="20"/>
                <w:lang w:val="sk-SK"/>
              </w:rPr>
              <w:footnoteReference w:id="1"/>
            </w:r>
            <w:r w:rsidRPr="004C3965">
              <w:rPr>
                <w:rFonts w:ascii="Times New Roman" w:hAnsi="Times New Roman"/>
                <w:sz w:val="20"/>
                <w:szCs w:val="20"/>
                <w:lang w:val="sk-SK"/>
              </w:rPr>
              <w:t xml:space="preserve"> a vytvoriť systém ukazovateľov a metód pre priebežné a následné hodnotenie príspevku EŠIF k prioritám stratégie Európa 2020, a zároveň sa zamerať na synergické pôsobenie a dopady intervencií plánovaných v rámci EŠIF. </w:t>
            </w:r>
            <w:r>
              <w:rPr>
                <w:rFonts w:ascii="Times New Roman" w:hAnsi="Times New Roman"/>
                <w:sz w:val="20"/>
                <w:szCs w:val="20"/>
                <w:lang w:val="sk-SK"/>
              </w:rPr>
              <w:t xml:space="preserve">Cieľom hodnotenia bolo vypracovanie </w:t>
            </w:r>
            <w:r w:rsidRPr="004C3965">
              <w:rPr>
                <w:rFonts w:ascii="Times New Roman" w:hAnsi="Times New Roman"/>
                <w:sz w:val="20"/>
                <w:szCs w:val="20"/>
                <w:lang w:val="sk-SK"/>
              </w:rPr>
              <w:t>metodologick</w:t>
            </w:r>
            <w:r>
              <w:rPr>
                <w:rFonts w:ascii="Times New Roman" w:hAnsi="Times New Roman"/>
                <w:sz w:val="20"/>
                <w:szCs w:val="20"/>
                <w:lang w:val="sk-SK"/>
              </w:rPr>
              <w:t>ého</w:t>
            </w:r>
            <w:r w:rsidRPr="004C3965">
              <w:rPr>
                <w:rFonts w:ascii="Times New Roman" w:hAnsi="Times New Roman"/>
                <w:sz w:val="20"/>
                <w:szCs w:val="20"/>
                <w:lang w:val="sk-SK"/>
              </w:rPr>
              <w:t xml:space="preserve"> manuál</w:t>
            </w:r>
            <w:r>
              <w:rPr>
                <w:rFonts w:ascii="Times New Roman" w:hAnsi="Times New Roman"/>
                <w:sz w:val="20"/>
                <w:szCs w:val="20"/>
                <w:lang w:val="sk-SK"/>
              </w:rPr>
              <w:t>u</w:t>
            </w:r>
            <w:r w:rsidRPr="004C3965">
              <w:rPr>
                <w:rFonts w:ascii="Times New Roman" w:hAnsi="Times New Roman"/>
                <w:sz w:val="20"/>
                <w:szCs w:val="20"/>
                <w:lang w:val="sk-SK"/>
              </w:rPr>
              <w:t>, ktorý popíše postupy hodnotenia aplikovateľné primárne pre CKO a RO.</w:t>
            </w:r>
          </w:p>
        </w:tc>
      </w:tr>
      <w:tr w:rsidR="00044DA7" w:rsidRPr="00433A82" w14:paraId="10FF610B" w14:textId="77777777" w:rsidTr="003C2CD5">
        <w:trPr>
          <w:trHeight w:val="311"/>
        </w:trPr>
        <w:tc>
          <w:tcPr>
            <w:tcW w:w="3544" w:type="dxa"/>
            <w:tcBorders>
              <w:top w:val="single" w:sz="6" w:space="0" w:color="auto"/>
              <w:bottom w:val="single" w:sz="6" w:space="0" w:color="auto"/>
              <w:right w:val="single" w:sz="18" w:space="0" w:color="auto"/>
            </w:tcBorders>
            <w:shd w:val="clear" w:color="auto" w:fill="FFC000"/>
          </w:tcPr>
          <w:p w14:paraId="10FF6109"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lastRenderedPageBreak/>
              <w:t xml:space="preserve">Obdobie realizácie </w:t>
            </w:r>
          </w:p>
        </w:tc>
        <w:tc>
          <w:tcPr>
            <w:tcW w:w="5636" w:type="dxa"/>
            <w:tcBorders>
              <w:left w:val="single" w:sz="18" w:space="0" w:color="auto"/>
            </w:tcBorders>
            <w:shd w:val="clear" w:color="auto" w:fill="auto"/>
            <w:vAlign w:val="center"/>
          </w:tcPr>
          <w:p w14:paraId="10FF610A"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06/2016 – 12/2016</w:t>
            </w:r>
          </w:p>
        </w:tc>
      </w:tr>
      <w:tr w:rsidR="00044DA7" w:rsidRPr="004000B6" w14:paraId="10FF610E" w14:textId="77777777" w:rsidTr="003C2CD5">
        <w:trPr>
          <w:trHeight w:val="761"/>
        </w:trPr>
        <w:tc>
          <w:tcPr>
            <w:tcW w:w="3544" w:type="dxa"/>
            <w:tcBorders>
              <w:top w:val="single" w:sz="6" w:space="0" w:color="auto"/>
              <w:bottom w:val="single" w:sz="6" w:space="0" w:color="auto"/>
              <w:right w:val="single" w:sz="18" w:space="0" w:color="auto"/>
            </w:tcBorders>
            <w:shd w:val="clear" w:color="auto" w:fill="FFC000"/>
          </w:tcPr>
          <w:p w14:paraId="10FF610C"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10D" w14:textId="77777777" w:rsidR="00044DA7" w:rsidRPr="004000B6" w:rsidRDefault="00044DA7" w:rsidP="00A31ADD">
            <w:pPr>
              <w:pStyle w:val="CM1"/>
              <w:jc w:val="both"/>
              <w:rPr>
                <w:rFonts w:ascii="Times New Roman" w:hAnsi="Times New Roman"/>
                <w:sz w:val="20"/>
                <w:szCs w:val="20"/>
              </w:rPr>
            </w:pPr>
            <w:r>
              <w:rPr>
                <w:rFonts w:ascii="Times New Roman" w:hAnsi="Times New Roman"/>
                <w:sz w:val="20"/>
                <w:szCs w:val="20"/>
              </w:rPr>
              <w:t xml:space="preserve">Vykonané hodnotenie zamerané </w:t>
            </w:r>
            <w:r w:rsidRPr="004C3965">
              <w:rPr>
                <w:rFonts w:ascii="Times New Roman" w:hAnsi="Times New Roman"/>
                <w:sz w:val="20"/>
                <w:szCs w:val="20"/>
              </w:rPr>
              <w:t xml:space="preserve"> </w:t>
            </w:r>
            <w:r>
              <w:rPr>
                <w:rFonts w:ascii="Times New Roman" w:hAnsi="Times New Roman"/>
                <w:sz w:val="20"/>
                <w:szCs w:val="20"/>
              </w:rPr>
              <w:t xml:space="preserve">na </w:t>
            </w:r>
            <w:r w:rsidRPr="004C3965">
              <w:rPr>
                <w:rFonts w:ascii="Times New Roman" w:hAnsi="Times New Roman"/>
                <w:sz w:val="20"/>
                <w:szCs w:val="20"/>
              </w:rPr>
              <w:t>príspev</w:t>
            </w:r>
            <w:r>
              <w:rPr>
                <w:rFonts w:ascii="Times New Roman" w:hAnsi="Times New Roman"/>
                <w:sz w:val="20"/>
                <w:szCs w:val="20"/>
              </w:rPr>
              <w:t>o</w:t>
            </w:r>
            <w:r w:rsidRPr="004C3965">
              <w:rPr>
                <w:rFonts w:ascii="Times New Roman" w:hAnsi="Times New Roman"/>
                <w:sz w:val="20"/>
                <w:szCs w:val="20"/>
              </w:rPr>
              <w:t>k EŠIF k prioritám rastu a cieľom/ukazovateľom stratégie Európa 2020 (stratégia), prostredníctvom tematických cieľov PD, investičných priorít operačných programov EŠIF vrátane OP Rybné hospodárstvo a Programu rozvoja vidieka SR</w:t>
            </w:r>
            <w:r>
              <w:rPr>
                <w:rFonts w:ascii="Times New Roman" w:hAnsi="Times New Roman"/>
                <w:sz w:val="20"/>
                <w:szCs w:val="20"/>
              </w:rPr>
              <w:t xml:space="preserve"> a s</w:t>
            </w:r>
            <w:r w:rsidRPr="004C3965">
              <w:rPr>
                <w:rFonts w:ascii="Times New Roman" w:hAnsi="Times New Roman"/>
                <w:sz w:val="20"/>
                <w:szCs w:val="20"/>
              </w:rPr>
              <w:t>poločné ciele stratégie na národnej úrovni poskytujú kvantitatívne hodnoty, ktoré má Slovenská republika do roku 2020 dosiahnuť</w:t>
            </w:r>
            <w:r>
              <w:rPr>
                <w:rStyle w:val="Odkaznapoznmkupodiarou"/>
                <w:rFonts w:ascii="Times New Roman" w:hAnsi="Times New Roman"/>
                <w:sz w:val="20"/>
                <w:szCs w:val="20"/>
              </w:rPr>
              <w:footnoteReference w:id="2"/>
            </w:r>
            <w:r w:rsidRPr="004C3965">
              <w:rPr>
                <w:rFonts w:ascii="Times New Roman" w:hAnsi="Times New Roman"/>
                <w:sz w:val="20"/>
                <w:szCs w:val="20"/>
              </w:rPr>
              <w:t>.</w:t>
            </w:r>
          </w:p>
        </w:tc>
      </w:tr>
      <w:tr w:rsidR="00044DA7" w:rsidRPr="0035630E" w14:paraId="10FF6111" w14:textId="77777777" w:rsidTr="003C2CD5">
        <w:trPr>
          <w:trHeight w:val="557"/>
        </w:trPr>
        <w:tc>
          <w:tcPr>
            <w:tcW w:w="3544" w:type="dxa"/>
            <w:tcBorders>
              <w:top w:val="single" w:sz="6" w:space="0" w:color="auto"/>
              <w:bottom w:val="single" w:sz="6" w:space="0" w:color="auto"/>
              <w:right w:val="single" w:sz="18" w:space="0" w:color="auto"/>
            </w:tcBorders>
            <w:shd w:val="clear" w:color="auto" w:fill="FFC000"/>
          </w:tcPr>
          <w:p w14:paraId="10FF610F" w14:textId="77777777" w:rsidR="00044DA7" w:rsidRPr="006801BD" w:rsidRDefault="00044DA7" w:rsidP="00A31ADD">
            <w:pPr>
              <w:pStyle w:val="Odsekzoznamu"/>
              <w:spacing w:line="240" w:lineRule="auto"/>
              <w:ind w:left="0"/>
              <w:jc w:val="both"/>
              <w:rPr>
                <w:rFonts w:ascii="Times New Roman" w:hAnsi="Times New Roman"/>
                <w:b/>
                <w:sz w:val="20"/>
                <w:szCs w:val="20"/>
                <w:lang w:val="sk-SK"/>
              </w:rPr>
            </w:pPr>
            <w:r w:rsidRPr="006801BD">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110" w14:textId="77777777" w:rsidR="00044DA7" w:rsidRPr="006801BD" w:rsidRDefault="00044DA7" w:rsidP="00A31ADD">
            <w:pPr>
              <w:pStyle w:val="Odsekzoznamu"/>
              <w:numPr>
                <w:ilvl w:val="0"/>
                <w:numId w:val="3"/>
              </w:numPr>
              <w:spacing w:after="0" w:line="240" w:lineRule="auto"/>
              <w:ind w:left="0" w:firstLine="0"/>
              <w:jc w:val="both"/>
              <w:rPr>
                <w:rFonts w:ascii="Times New Roman" w:hAnsi="Times New Roman"/>
                <w:sz w:val="20"/>
                <w:szCs w:val="20"/>
                <w:lang w:val="sk-SK"/>
              </w:rPr>
            </w:pPr>
            <w:r w:rsidRPr="006801BD">
              <w:rPr>
                <w:rFonts w:ascii="Times New Roman" w:hAnsi="Times New Roman"/>
                <w:sz w:val="20"/>
                <w:szCs w:val="20"/>
                <w:lang w:val="sk-SK"/>
              </w:rPr>
              <w:t>Iné (porovnanie prístupov k hodnoteniu dopadov</w:t>
            </w:r>
            <w:r>
              <w:rPr>
                <w:rFonts w:ascii="Times New Roman" w:hAnsi="Times New Roman"/>
                <w:sz w:val="20"/>
                <w:szCs w:val="20"/>
                <w:lang w:val="sk-SK"/>
              </w:rPr>
              <w:t>, účelnosť a účinnosť synergických efektov</w:t>
            </w:r>
            <w:r w:rsidRPr="006801BD">
              <w:rPr>
                <w:rFonts w:ascii="Times New Roman" w:hAnsi="Times New Roman"/>
                <w:sz w:val="20"/>
                <w:szCs w:val="20"/>
                <w:lang w:val="sk-SK"/>
              </w:rPr>
              <w:t>)</w:t>
            </w:r>
          </w:p>
        </w:tc>
      </w:tr>
      <w:tr w:rsidR="00044DA7" w:rsidRPr="00EF3368" w14:paraId="10FF6114"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112" w14:textId="77777777" w:rsidR="00044DA7" w:rsidRPr="006801BD" w:rsidRDefault="00044DA7" w:rsidP="00A31ADD">
            <w:pPr>
              <w:pStyle w:val="Odsekzoznamu"/>
              <w:spacing w:line="240" w:lineRule="auto"/>
              <w:ind w:left="0"/>
              <w:jc w:val="both"/>
              <w:rPr>
                <w:rFonts w:ascii="Times New Roman" w:hAnsi="Times New Roman"/>
                <w:b/>
                <w:sz w:val="20"/>
                <w:szCs w:val="20"/>
                <w:lang w:val="sk-SK"/>
              </w:rPr>
            </w:pPr>
            <w:r w:rsidRPr="006801BD">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113" w14:textId="77777777" w:rsidR="00044DA7" w:rsidRPr="006801BD" w:rsidRDefault="00044DA7" w:rsidP="00A31ADD">
            <w:pPr>
              <w:jc w:val="both"/>
            </w:pPr>
            <w:proofErr w:type="spellStart"/>
            <w:r w:rsidRPr="00A92B74">
              <w:rPr>
                <w:rFonts w:eastAsia="Calibri"/>
                <w:sz w:val="20"/>
                <w:szCs w:val="20"/>
                <w:lang w:eastAsia="en-US"/>
              </w:rPr>
              <w:t>metaanalýza</w:t>
            </w:r>
            <w:proofErr w:type="spellEnd"/>
            <w:r w:rsidRPr="00A92B74">
              <w:rPr>
                <w:rFonts w:eastAsia="Calibri"/>
                <w:sz w:val="20"/>
                <w:szCs w:val="20"/>
                <w:lang w:eastAsia="en-US"/>
              </w:rPr>
              <w:t xml:space="preserve">, kvalitatívny terénny výskum, prístup stratifikovaného cielenia, postup reťazového referenčného výberu, hĺbkové </w:t>
            </w:r>
            <w:proofErr w:type="spellStart"/>
            <w:r w:rsidRPr="00A92B74">
              <w:rPr>
                <w:rFonts w:eastAsia="Calibri"/>
                <w:sz w:val="20"/>
                <w:szCs w:val="20"/>
                <w:lang w:eastAsia="en-US"/>
              </w:rPr>
              <w:t>polo-štruktúrované</w:t>
            </w:r>
            <w:proofErr w:type="spellEnd"/>
            <w:r w:rsidRPr="00A92B74">
              <w:rPr>
                <w:rFonts w:eastAsia="Calibri"/>
                <w:sz w:val="20"/>
                <w:szCs w:val="20"/>
                <w:lang w:eastAsia="en-US"/>
              </w:rPr>
              <w:t xml:space="preserve"> rozhovory</w:t>
            </w:r>
          </w:p>
        </w:tc>
      </w:tr>
      <w:tr w:rsidR="00044DA7" w:rsidRPr="00EF3368" w14:paraId="10FF611F"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115" w14:textId="77777777" w:rsidR="00044DA7" w:rsidRPr="002B4FAC" w:rsidRDefault="00044DA7" w:rsidP="00A31ADD">
            <w:pPr>
              <w:pStyle w:val="Odsekzoznamu"/>
              <w:spacing w:line="240" w:lineRule="auto"/>
              <w:ind w:left="0"/>
              <w:jc w:val="both"/>
              <w:rPr>
                <w:rFonts w:ascii="Times New Roman" w:hAnsi="Times New Roman"/>
                <w:b/>
                <w:sz w:val="20"/>
                <w:szCs w:val="20"/>
                <w:lang w:val="sk-SK"/>
              </w:rPr>
            </w:pPr>
            <w:r w:rsidRPr="002B4FAC">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116" w14:textId="77777777" w:rsidR="00044DA7" w:rsidRPr="003B6E8C" w:rsidRDefault="00044DA7" w:rsidP="00A31ADD">
            <w:pPr>
              <w:numPr>
                <w:ilvl w:val="0"/>
                <w:numId w:val="2"/>
              </w:numPr>
              <w:ind w:left="0" w:firstLine="0"/>
              <w:jc w:val="both"/>
              <w:rPr>
                <w:rFonts w:eastAsia="Calibri"/>
                <w:sz w:val="20"/>
                <w:szCs w:val="20"/>
                <w:lang w:val="en-US" w:eastAsia="en-US"/>
              </w:rPr>
            </w:pPr>
            <w:r w:rsidRPr="003B6E8C">
              <w:rPr>
                <w:rFonts w:eastAsia="Calibri"/>
                <w:sz w:val="20"/>
                <w:szCs w:val="20"/>
                <w:lang w:eastAsia="en-US"/>
              </w:rPr>
              <w:t xml:space="preserve">pilotné hodnotenia synergických dopadov ŠF a KF 2007–2013 (vzdelávanie; </w:t>
            </w:r>
            <w:proofErr w:type="spellStart"/>
            <w:r w:rsidRPr="003B6E8C">
              <w:rPr>
                <w:rFonts w:eastAsia="Calibri"/>
                <w:sz w:val="20"/>
                <w:szCs w:val="20"/>
                <w:lang w:eastAsia="en-US"/>
              </w:rPr>
              <w:t>VaV</w:t>
            </w:r>
            <w:proofErr w:type="spellEnd"/>
            <w:r w:rsidRPr="003B6E8C">
              <w:rPr>
                <w:rFonts w:eastAsia="Calibri"/>
                <w:sz w:val="20"/>
                <w:szCs w:val="20"/>
                <w:lang w:eastAsia="en-US"/>
              </w:rPr>
              <w:t>; udržateľný rast, zmena klímy a energetická udržateľnosť)</w:t>
            </w:r>
            <w:r>
              <w:rPr>
                <w:rFonts w:eastAsia="Calibri"/>
                <w:sz w:val="20"/>
                <w:szCs w:val="20"/>
                <w:lang w:val="en-US" w:eastAsia="en-US"/>
              </w:rPr>
              <w:t>;</w:t>
            </w:r>
          </w:p>
          <w:p w14:paraId="10FF6117" w14:textId="77777777" w:rsidR="00044DA7" w:rsidRPr="003B6E8C" w:rsidRDefault="00044DA7" w:rsidP="00A31ADD">
            <w:pPr>
              <w:numPr>
                <w:ilvl w:val="0"/>
                <w:numId w:val="2"/>
              </w:numPr>
              <w:ind w:left="0" w:firstLine="0"/>
              <w:jc w:val="both"/>
              <w:rPr>
                <w:rFonts w:eastAsia="Calibri"/>
                <w:sz w:val="20"/>
                <w:szCs w:val="20"/>
                <w:lang w:eastAsia="en-US"/>
              </w:rPr>
            </w:pPr>
            <w:r w:rsidRPr="003B6E8C">
              <w:rPr>
                <w:rFonts w:eastAsia="Calibri"/>
                <w:sz w:val="20"/>
                <w:szCs w:val="20"/>
                <w:lang w:eastAsia="en-US"/>
              </w:rPr>
              <w:t>analýza ďalších relevantných štúdií a hodnotení vykonaných v predmetnej oblasti (napr. HERMIN, hodnotenie dopadov intervencií ESF na sociálnu inklúziu, hodnotenia OP v uplynulom programovom období)</w:t>
            </w:r>
            <w:r>
              <w:rPr>
                <w:rFonts w:eastAsia="Calibri"/>
                <w:sz w:val="20"/>
                <w:szCs w:val="20"/>
                <w:lang w:eastAsia="en-US"/>
              </w:rPr>
              <w:t>;</w:t>
            </w:r>
          </w:p>
          <w:p w14:paraId="10FF6118" w14:textId="77777777" w:rsidR="00044DA7" w:rsidRPr="003B6E8C" w:rsidRDefault="00044DA7" w:rsidP="00A31ADD">
            <w:pPr>
              <w:numPr>
                <w:ilvl w:val="0"/>
                <w:numId w:val="2"/>
              </w:numPr>
              <w:ind w:left="0" w:firstLine="0"/>
              <w:jc w:val="both"/>
              <w:rPr>
                <w:rFonts w:eastAsia="Calibri"/>
                <w:sz w:val="20"/>
                <w:szCs w:val="20"/>
                <w:lang w:eastAsia="en-US"/>
              </w:rPr>
            </w:pPr>
            <w:r w:rsidRPr="003B6E8C">
              <w:rPr>
                <w:rFonts w:eastAsia="Calibri"/>
                <w:sz w:val="20"/>
                <w:szCs w:val="20"/>
                <w:lang w:eastAsia="en-US"/>
              </w:rPr>
              <w:t>manuál hodnotiacich metód a prístupov Európskej komisie EVALSED</w:t>
            </w:r>
            <w:r>
              <w:rPr>
                <w:rFonts w:eastAsia="Calibri"/>
                <w:sz w:val="20"/>
                <w:szCs w:val="20"/>
                <w:lang w:eastAsia="en-US"/>
              </w:rPr>
              <w:t>;</w:t>
            </w:r>
          </w:p>
          <w:p w14:paraId="10FF6119" w14:textId="77777777" w:rsidR="00044DA7" w:rsidRPr="003B6E8C" w:rsidRDefault="00044DA7" w:rsidP="00A31ADD">
            <w:pPr>
              <w:numPr>
                <w:ilvl w:val="0"/>
                <w:numId w:val="2"/>
              </w:numPr>
              <w:ind w:left="0" w:firstLine="0"/>
              <w:jc w:val="both"/>
              <w:rPr>
                <w:rFonts w:eastAsia="Calibri"/>
                <w:sz w:val="20"/>
                <w:szCs w:val="20"/>
                <w:lang w:eastAsia="en-US"/>
              </w:rPr>
            </w:pPr>
            <w:r w:rsidRPr="003B6E8C">
              <w:rPr>
                <w:rFonts w:eastAsia="Calibri"/>
                <w:sz w:val="20"/>
                <w:szCs w:val="20"/>
                <w:lang w:eastAsia="en-US"/>
              </w:rPr>
              <w:t>hodnotiace správy pre programové obdobie 2007-2013</w:t>
            </w:r>
            <w:r>
              <w:rPr>
                <w:rFonts w:eastAsia="Calibri"/>
                <w:sz w:val="20"/>
                <w:szCs w:val="20"/>
                <w:lang w:eastAsia="en-US"/>
              </w:rPr>
              <w:t>;</w:t>
            </w:r>
          </w:p>
          <w:p w14:paraId="10FF611A" w14:textId="77777777" w:rsidR="00044DA7" w:rsidRPr="003B6E8C" w:rsidRDefault="00044DA7" w:rsidP="00A31ADD">
            <w:pPr>
              <w:numPr>
                <w:ilvl w:val="0"/>
                <w:numId w:val="2"/>
              </w:numPr>
              <w:ind w:left="0" w:firstLine="0"/>
              <w:jc w:val="both"/>
              <w:rPr>
                <w:rFonts w:eastAsia="Calibri"/>
                <w:sz w:val="20"/>
                <w:szCs w:val="20"/>
                <w:lang w:eastAsia="en-US"/>
              </w:rPr>
            </w:pPr>
            <w:r w:rsidRPr="003B6E8C">
              <w:rPr>
                <w:rFonts w:eastAsia="Calibri"/>
                <w:sz w:val="20"/>
                <w:szCs w:val="20"/>
                <w:lang w:eastAsia="en-US"/>
              </w:rPr>
              <w:t>legislatívne, strategické a metodické dokumenty súvisiace s implementáciou EŠIF</w:t>
            </w:r>
            <w:r>
              <w:rPr>
                <w:rFonts w:eastAsia="Calibri"/>
                <w:sz w:val="20"/>
                <w:szCs w:val="20"/>
                <w:lang w:eastAsia="en-US"/>
              </w:rPr>
              <w:t>;</w:t>
            </w:r>
          </w:p>
          <w:p w14:paraId="10FF611B" w14:textId="77777777" w:rsidR="00044DA7" w:rsidRPr="003B6E8C" w:rsidRDefault="00044DA7" w:rsidP="00A31ADD">
            <w:pPr>
              <w:numPr>
                <w:ilvl w:val="0"/>
                <w:numId w:val="2"/>
              </w:numPr>
              <w:ind w:left="0" w:firstLine="0"/>
              <w:jc w:val="both"/>
              <w:rPr>
                <w:rFonts w:eastAsia="Calibri"/>
                <w:sz w:val="20"/>
                <w:szCs w:val="20"/>
                <w:lang w:eastAsia="en-US"/>
              </w:rPr>
            </w:pPr>
            <w:r w:rsidRPr="003B6E8C">
              <w:rPr>
                <w:rFonts w:eastAsia="Calibri"/>
                <w:sz w:val="20"/>
                <w:szCs w:val="20"/>
                <w:lang w:eastAsia="en-US"/>
              </w:rPr>
              <w:t>interview s expertmi na hodnotenie, ktorí sa podieľali na vypracovaní pilotných hodnotení a hodnotení operačných programov, a tie</w:t>
            </w:r>
            <w:r>
              <w:rPr>
                <w:rFonts w:eastAsia="Calibri"/>
                <w:sz w:val="20"/>
                <w:szCs w:val="20"/>
                <w:lang w:eastAsia="en-US"/>
              </w:rPr>
              <w:t>ž interview s pracovníkmi RO/SO;</w:t>
            </w:r>
          </w:p>
          <w:p w14:paraId="10FF611C" w14:textId="77777777" w:rsidR="00044DA7" w:rsidRDefault="00044DA7" w:rsidP="00A31ADD">
            <w:pPr>
              <w:numPr>
                <w:ilvl w:val="0"/>
                <w:numId w:val="4"/>
              </w:numPr>
              <w:ind w:left="0" w:firstLine="0"/>
              <w:jc w:val="both"/>
              <w:rPr>
                <w:rFonts w:eastAsia="Calibri"/>
                <w:sz w:val="20"/>
                <w:szCs w:val="20"/>
                <w:lang w:eastAsia="en-US"/>
              </w:rPr>
            </w:pPr>
            <w:r w:rsidRPr="003B6E8C">
              <w:rPr>
                <w:rFonts w:eastAsia="Calibri"/>
                <w:sz w:val="20"/>
                <w:szCs w:val="20"/>
                <w:lang w:eastAsia="en-US"/>
              </w:rPr>
              <w:t>odborné články týkajúce sa hodnotenia politík súdržnosti</w:t>
            </w:r>
            <w:r>
              <w:rPr>
                <w:rFonts w:eastAsia="Calibri"/>
                <w:sz w:val="20"/>
                <w:szCs w:val="20"/>
                <w:lang w:eastAsia="en-US"/>
              </w:rPr>
              <w:t>;</w:t>
            </w:r>
          </w:p>
          <w:p w14:paraId="10FF611D" w14:textId="77777777" w:rsidR="00044DA7" w:rsidRDefault="00044DA7" w:rsidP="00A31ADD">
            <w:pPr>
              <w:numPr>
                <w:ilvl w:val="0"/>
                <w:numId w:val="4"/>
              </w:numPr>
              <w:ind w:left="0" w:firstLine="0"/>
              <w:jc w:val="both"/>
              <w:rPr>
                <w:rFonts w:eastAsia="Calibri"/>
                <w:sz w:val="20"/>
                <w:szCs w:val="20"/>
                <w:lang w:eastAsia="en-US"/>
              </w:rPr>
            </w:pPr>
            <w:r>
              <w:rPr>
                <w:rFonts w:eastAsia="Calibri"/>
                <w:sz w:val="20"/>
                <w:szCs w:val="20"/>
                <w:lang w:eastAsia="en-US"/>
              </w:rPr>
              <w:t>ďalšia programová dokumentácia;</w:t>
            </w:r>
          </w:p>
          <w:p w14:paraId="10FF611E" w14:textId="77777777" w:rsidR="00044DA7" w:rsidRDefault="00044DA7" w:rsidP="00A31ADD">
            <w:pPr>
              <w:numPr>
                <w:ilvl w:val="0"/>
                <w:numId w:val="4"/>
              </w:numPr>
              <w:ind w:left="0" w:firstLine="0"/>
              <w:jc w:val="both"/>
            </w:pPr>
            <w:r w:rsidRPr="005F5AF3">
              <w:rPr>
                <w:rFonts w:eastAsia="Calibri"/>
                <w:sz w:val="20"/>
                <w:szCs w:val="20"/>
                <w:lang w:eastAsia="en-US"/>
              </w:rPr>
              <w:t>ďalšia odborná literatúra.</w:t>
            </w:r>
          </w:p>
        </w:tc>
      </w:tr>
      <w:tr w:rsidR="00044DA7" w:rsidRPr="00433A82" w14:paraId="10FF6122"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120" w14:textId="77777777" w:rsidR="00044DA7" w:rsidRPr="002B4FAC" w:rsidRDefault="00044DA7" w:rsidP="00A31ADD">
            <w:pPr>
              <w:pStyle w:val="Odsekzoznamu"/>
              <w:spacing w:line="240" w:lineRule="auto"/>
              <w:ind w:left="0"/>
              <w:jc w:val="both"/>
              <w:rPr>
                <w:rFonts w:ascii="Times New Roman" w:hAnsi="Times New Roman"/>
                <w:b/>
                <w:sz w:val="20"/>
                <w:szCs w:val="20"/>
                <w:lang w:val="sk-SK"/>
              </w:rPr>
            </w:pPr>
            <w:r w:rsidRPr="002B4FAC">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121"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Pravidelné konzultácie s č</w:t>
            </w:r>
            <w:r w:rsidRPr="004C3965">
              <w:rPr>
                <w:rFonts w:ascii="Times New Roman" w:hAnsi="Times New Roman"/>
                <w:sz w:val="20"/>
                <w:szCs w:val="20"/>
                <w:lang w:val="sk-SK"/>
              </w:rPr>
              <w:t>len</w:t>
            </w:r>
            <w:r>
              <w:rPr>
                <w:rFonts w:ascii="Times New Roman" w:hAnsi="Times New Roman"/>
                <w:sz w:val="20"/>
                <w:szCs w:val="20"/>
                <w:lang w:val="sk-SK"/>
              </w:rPr>
              <w:t>mi</w:t>
            </w:r>
            <w:r w:rsidRPr="004C3965">
              <w:rPr>
                <w:rFonts w:ascii="Times New Roman" w:hAnsi="Times New Roman"/>
                <w:sz w:val="20"/>
                <w:szCs w:val="20"/>
                <w:lang w:val="sk-SK"/>
              </w:rPr>
              <w:t xml:space="preserve"> Pracovnej skupiny pre hodnotenie.</w:t>
            </w:r>
          </w:p>
        </w:tc>
      </w:tr>
      <w:tr w:rsidR="00044DA7" w:rsidRPr="00433A82" w14:paraId="10FF612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23" w14:textId="77777777" w:rsidR="00044DA7" w:rsidRPr="003B6E8C" w:rsidRDefault="00044DA7" w:rsidP="00A31ADD">
            <w:pPr>
              <w:pStyle w:val="Odsekzoznamu"/>
              <w:spacing w:line="240" w:lineRule="auto"/>
              <w:ind w:left="0"/>
              <w:jc w:val="both"/>
              <w:rPr>
                <w:rFonts w:ascii="Times New Roman" w:hAnsi="Times New Roman"/>
                <w:b/>
                <w:sz w:val="20"/>
                <w:szCs w:val="20"/>
                <w:highlight w:val="yellow"/>
                <w:lang w:val="sk-SK"/>
              </w:rPr>
            </w:pPr>
            <w:r w:rsidRPr="006801BD">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124" w14:textId="77777777" w:rsidR="00044DA7" w:rsidRPr="006801BD" w:rsidRDefault="00044DA7" w:rsidP="00A31ADD">
            <w:pPr>
              <w:pStyle w:val="Odsekzoznamu"/>
              <w:spacing w:line="240" w:lineRule="auto"/>
              <w:ind w:left="0"/>
              <w:jc w:val="both"/>
              <w:rPr>
                <w:rFonts w:ascii="Times New Roman" w:hAnsi="Times New Roman"/>
                <w:sz w:val="20"/>
                <w:szCs w:val="20"/>
                <w:highlight w:val="yellow"/>
                <w:lang w:val="sk-SK"/>
              </w:rPr>
            </w:pPr>
            <w:r w:rsidRPr="006801BD">
              <w:rPr>
                <w:rFonts w:ascii="Times New Roman" w:hAnsi="Times New Roman"/>
                <w:sz w:val="20"/>
                <w:szCs w:val="20"/>
                <w:lang w:val="sk-SK"/>
              </w:rPr>
              <w:t xml:space="preserve">Osvedčili sa konzultácie so zhotoviteľom k parciálnym výstupom hodnotenia o vhodnosti zvoleného postupu. Boli </w:t>
            </w:r>
            <w:proofErr w:type="spellStart"/>
            <w:r w:rsidRPr="006801BD">
              <w:rPr>
                <w:rFonts w:ascii="Times New Roman" w:hAnsi="Times New Roman"/>
                <w:sz w:val="20"/>
                <w:szCs w:val="20"/>
                <w:lang w:val="sk-SK"/>
              </w:rPr>
              <w:t>upresnené</w:t>
            </w:r>
            <w:proofErr w:type="spellEnd"/>
            <w:r w:rsidRPr="006801BD">
              <w:rPr>
                <w:rFonts w:ascii="Times New Roman" w:hAnsi="Times New Roman"/>
                <w:sz w:val="20"/>
                <w:szCs w:val="20"/>
                <w:lang w:val="sk-SK"/>
              </w:rPr>
              <w:t xml:space="preserve"> požiadavky na obsah hodnotiacej správy.</w:t>
            </w:r>
          </w:p>
        </w:tc>
      </w:tr>
      <w:tr w:rsidR="00044DA7" w:rsidRPr="000613CB" w14:paraId="10FF6128"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26" w14:textId="77777777" w:rsidR="00044DA7" w:rsidRPr="006801BD" w:rsidRDefault="00044DA7" w:rsidP="00A31ADD">
            <w:pPr>
              <w:pStyle w:val="Odsekzoznamu"/>
              <w:spacing w:line="240" w:lineRule="auto"/>
              <w:ind w:left="0"/>
              <w:jc w:val="both"/>
              <w:rPr>
                <w:rFonts w:ascii="Times New Roman" w:hAnsi="Times New Roman"/>
                <w:b/>
                <w:sz w:val="20"/>
                <w:szCs w:val="20"/>
                <w:lang w:val="sk-SK"/>
              </w:rPr>
            </w:pPr>
            <w:r w:rsidRPr="006801BD">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127" w14:textId="77777777" w:rsidR="00044DA7" w:rsidRPr="006801BD" w:rsidRDefault="00044DA7" w:rsidP="00A31ADD">
            <w:pPr>
              <w:pStyle w:val="Odsekzoznamu"/>
              <w:spacing w:line="240" w:lineRule="auto"/>
              <w:ind w:left="34"/>
              <w:jc w:val="both"/>
              <w:rPr>
                <w:rFonts w:ascii="Times New Roman" w:hAnsi="Times New Roman"/>
                <w:sz w:val="20"/>
                <w:szCs w:val="20"/>
                <w:highlight w:val="yellow"/>
                <w:lang w:val="sk-SK"/>
              </w:rPr>
            </w:pPr>
            <w:r w:rsidRPr="006801BD">
              <w:rPr>
                <w:rFonts w:ascii="Times New Roman" w:hAnsi="Times New Roman"/>
                <w:sz w:val="20"/>
                <w:szCs w:val="20"/>
                <w:lang w:val="sk-SK"/>
              </w:rPr>
              <w:t>Posúdenie na základe kritérií pre kvalitu procesu hodnotenia definovaných v štandardoch kvality hodnotenia</w:t>
            </w:r>
            <w:r>
              <w:rPr>
                <w:rFonts w:ascii="Times New Roman" w:hAnsi="Times New Roman"/>
                <w:sz w:val="20"/>
                <w:szCs w:val="20"/>
                <w:lang w:val="sk-SK"/>
              </w:rPr>
              <w:t>.</w:t>
            </w:r>
          </w:p>
        </w:tc>
      </w:tr>
      <w:tr w:rsidR="00044DA7" w:rsidRPr="000613CB" w14:paraId="10FF612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29" w14:textId="77777777" w:rsidR="00044DA7" w:rsidRPr="006801BD" w:rsidRDefault="00044DA7" w:rsidP="00A31ADD">
            <w:pPr>
              <w:pStyle w:val="Odsekzoznamu"/>
              <w:spacing w:line="240" w:lineRule="auto"/>
              <w:ind w:left="0"/>
              <w:jc w:val="both"/>
              <w:rPr>
                <w:rFonts w:ascii="Times New Roman" w:hAnsi="Times New Roman"/>
                <w:b/>
                <w:sz w:val="20"/>
                <w:szCs w:val="20"/>
                <w:lang w:val="sk-SK"/>
              </w:rPr>
            </w:pPr>
            <w:r w:rsidRPr="006801BD">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12A" w14:textId="77777777" w:rsidR="00044DA7" w:rsidRPr="000450A8" w:rsidRDefault="00044DA7" w:rsidP="00A31ADD">
            <w:pPr>
              <w:pStyle w:val="Odsekzoznamu"/>
              <w:spacing w:line="240" w:lineRule="auto"/>
              <w:ind w:left="34"/>
              <w:jc w:val="both"/>
              <w:rPr>
                <w:rFonts w:ascii="Times New Roman" w:hAnsi="Times New Roman"/>
                <w:sz w:val="20"/>
                <w:szCs w:val="20"/>
                <w:highlight w:val="yellow"/>
                <w:lang w:val="sk-SK"/>
              </w:rPr>
            </w:pPr>
            <w:r w:rsidRPr="006801BD">
              <w:rPr>
                <w:rFonts w:ascii="Times New Roman" w:hAnsi="Times New Roman"/>
                <w:sz w:val="20"/>
                <w:szCs w:val="20"/>
                <w:lang w:val="sk-SK"/>
              </w:rPr>
              <w:t>Posúdenie na základe kritérií pre kvalitu výstupov hodnotenia definovaných v štandardoch kvality hodnotenia</w:t>
            </w:r>
            <w:r>
              <w:rPr>
                <w:rFonts w:ascii="Times New Roman" w:hAnsi="Times New Roman"/>
                <w:sz w:val="20"/>
                <w:szCs w:val="20"/>
                <w:lang w:val="sk-SK"/>
              </w:rPr>
              <w:t>.</w:t>
            </w:r>
          </w:p>
        </w:tc>
      </w:tr>
      <w:tr w:rsidR="00044DA7" w:rsidRPr="00433A82" w14:paraId="10FF612E"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12C" w14:textId="77777777" w:rsidR="00044DA7" w:rsidRPr="0035630E" w:rsidRDefault="00044DA7" w:rsidP="00A31ADD">
            <w:pPr>
              <w:pStyle w:val="Odsekzoznamu"/>
              <w:spacing w:line="240" w:lineRule="auto"/>
              <w:ind w:left="0"/>
              <w:jc w:val="both"/>
              <w:rPr>
                <w:rFonts w:ascii="Times New Roman" w:hAnsi="Times New Roman"/>
                <w:b/>
                <w:sz w:val="20"/>
                <w:szCs w:val="20"/>
                <w:lang w:val="sk-SK"/>
              </w:rPr>
            </w:pPr>
            <w:r w:rsidRPr="0035630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12D"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sidRPr="000450A8">
              <w:rPr>
                <w:rFonts w:ascii="Times New Roman" w:hAnsi="Times New Roman"/>
                <w:sz w:val="20"/>
                <w:szCs w:val="20"/>
                <w:lang w:val="sk-SK"/>
              </w:rPr>
              <w:t>Bola vytvorená metodologická príručka, ktorá je zverejnená na webovom sídle partnerskej dohody. S príručkou boli oboznámení manažéri hodnotenia na zasadnutí pracovnej skupiny.</w:t>
            </w:r>
          </w:p>
        </w:tc>
      </w:tr>
      <w:tr w:rsidR="00044DA7" w:rsidRPr="00433A82" w14:paraId="10FF6131" w14:textId="77777777" w:rsidTr="003C2CD5">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12F"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130"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3"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132" w14:textId="77777777" w:rsidR="00044DA7" w:rsidRPr="00AA5D06" w:rsidRDefault="00044DA7" w:rsidP="00A31ADD">
      <w:pPr>
        <w:jc w:val="both"/>
        <w:rPr>
          <w:sz w:val="17"/>
          <w:szCs w:val="17"/>
        </w:rPr>
      </w:pPr>
      <w:r w:rsidRPr="00AA5D06">
        <w:rPr>
          <w:sz w:val="17"/>
          <w:szCs w:val="17"/>
        </w:rPr>
        <w:t xml:space="preserve">Zdroj: CKO  </w:t>
      </w:r>
    </w:p>
    <w:p w14:paraId="10FF6133" w14:textId="77777777" w:rsidR="00044DA7" w:rsidRDefault="00044DA7" w:rsidP="00A31ADD">
      <w:pPr>
        <w:pStyle w:val="Bezriadkovania"/>
        <w:jc w:val="both"/>
        <w:rPr>
          <w:rFonts w:ascii="Times New Roman" w:hAnsi="Times New Roman"/>
          <w:sz w:val="24"/>
          <w:szCs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8B7CFA" w:rsidRPr="008B7CFA" w14:paraId="10FF6135" w14:textId="77777777" w:rsidTr="008B7CFA">
        <w:trPr>
          <w:trHeight w:val="567"/>
        </w:trPr>
        <w:tc>
          <w:tcPr>
            <w:tcW w:w="9180" w:type="dxa"/>
            <w:gridSpan w:val="2"/>
            <w:tcBorders>
              <w:top w:val="single" w:sz="18" w:space="0" w:color="auto"/>
              <w:bottom w:val="single" w:sz="6" w:space="0" w:color="auto"/>
            </w:tcBorders>
            <w:shd w:val="clear" w:color="auto" w:fill="FFFF00"/>
            <w:vAlign w:val="center"/>
          </w:tcPr>
          <w:p w14:paraId="10FF6134" w14:textId="77777777" w:rsidR="008B7CFA" w:rsidRPr="008B7CFA" w:rsidRDefault="008B7CFA" w:rsidP="00A31A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lastRenderedPageBreak/>
              <w:t>CKO</w:t>
            </w:r>
          </w:p>
        </w:tc>
      </w:tr>
      <w:tr w:rsidR="00044DA7" w:rsidRPr="0009680E" w14:paraId="10FF6138" w14:textId="77777777" w:rsidTr="003C2CD5">
        <w:trPr>
          <w:trHeight w:val="567"/>
        </w:trPr>
        <w:tc>
          <w:tcPr>
            <w:tcW w:w="3544" w:type="dxa"/>
            <w:tcBorders>
              <w:top w:val="single" w:sz="18" w:space="0" w:color="auto"/>
              <w:bottom w:val="single" w:sz="6" w:space="0" w:color="auto"/>
              <w:right w:val="single" w:sz="18" w:space="0" w:color="auto"/>
            </w:tcBorders>
            <w:shd w:val="clear" w:color="auto" w:fill="FFC000"/>
          </w:tcPr>
          <w:p w14:paraId="10FF6136"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137" w14:textId="77777777" w:rsidR="00044DA7" w:rsidRPr="0009680E" w:rsidRDefault="00044DA7" w:rsidP="00A31ADD">
            <w:pPr>
              <w:pStyle w:val="Odsekzoznamu"/>
              <w:spacing w:line="240" w:lineRule="auto"/>
              <w:ind w:left="0"/>
              <w:jc w:val="both"/>
              <w:rPr>
                <w:rFonts w:ascii="Times New Roman" w:hAnsi="Times New Roman"/>
                <w:i/>
                <w:sz w:val="20"/>
                <w:szCs w:val="20"/>
                <w:lang w:val="sk-SK"/>
              </w:rPr>
            </w:pPr>
            <w:r w:rsidRPr="00966608">
              <w:rPr>
                <w:rStyle w:val="Siln"/>
                <w:rFonts w:ascii="Times New Roman" w:hAnsi="Times New Roman"/>
                <w:sz w:val="20"/>
                <w:szCs w:val="20"/>
              </w:rPr>
              <w:t xml:space="preserve">Hodnotenie komunikačných a informačných aktivít v programovom období 2014 – 2020 (prvá fáza)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3)</w:t>
            </w:r>
          </w:p>
        </w:tc>
      </w:tr>
      <w:tr w:rsidR="00044DA7" w:rsidRPr="00433A82" w14:paraId="10FF613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39"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13A"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0613CB" w14:paraId="10FF613E"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3C"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13D"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3829C6">
              <w:rPr>
                <w:rFonts w:ascii="Times New Roman" w:hAnsi="Times New Roman"/>
                <w:sz w:val="20"/>
                <w:szCs w:val="20"/>
                <w:lang w:val="sk-SK"/>
              </w:rPr>
              <w:t>KPMG Slovensko, spol. s r.o., Dvořákovo nábrežie 10, 811 02 Bratislava</w:t>
            </w:r>
          </w:p>
        </w:tc>
      </w:tr>
      <w:tr w:rsidR="00044DA7" w:rsidRPr="000613CB" w14:paraId="10FF614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3F"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Počet </w:t>
            </w:r>
            <w:proofErr w:type="spellStart"/>
            <w:r w:rsidRPr="00433A82">
              <w:rPr>
                <w:rFonts w:ascii="Times New Roman" w:hAnsi="Times New Roman"/>
                <w:b/>
                <w:sz w:val="20"/>
                <w:szCs w:val="20"/>
                <w:lang w:val="sk-SK"/>
              </w:rPr>
              <w:t>človekodní</w:t>
            </w:r>
            <w:proofErr w:type="spellEnd"/>
            <w:r w:rsidRPr="00433A82">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vAlign w:val="center"/>
          </w:tcPr>
          <w:p w14:paraId="10FF6140"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1620</w:t>
            </w:r>
          </w:p>
        </w:tc>
      </w:tr>
      <w:tr w:rsidR="00044DA7" w:rsidRPr="000613CB" w14:paraId="10FF6144"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42"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143"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044DA7" w:rsidRPr="000613CB" w14:paraId="10FF6147"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45"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146"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Pracovná skupina pre dohľad nad riadením hodnotenia</w:t>
            </w:r>
          </w:p>
        </w:tc>
      </w:tr>
      <w:tr w:rsidR="00044DA7" w:rsidRPr="000613CB" w14:paraId="10FF614A"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48"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149"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4A179A">
              <w:rPr>
                <w:rFonts w:ascii="Times New Roman" w:hAnsi="Times New Roman"/>
                <w:sz w:val="20"/>
                <w:szCs w:val="20"/>
                <w:lang w:val="sk-SK"/>
              </w:rPr>
              <w:t>Čiastková zmluva o dielo č. 690/2016 uzatvorená v nadväznosti na Rámcovú dohodu č. 1122/2013</w:t>
            </w:r>
          </w:p>
        </w:tc>
      </w:tr>
      <w:tr w:rsidR="00044DA7" w:rsidRPr="000613CB" w14:paraId="10FF614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4B"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14C"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044DA7" w:rsidRPr="00433A82" w14:paraId="10FF615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4E"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vAlign w:val="center"/>
          </w:tcPr>
          <w:p w14:paraId="10FF614F" w14:textId="77777777" w:rsidR="00044DA7"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Predpokladaná cena: n/a</w:t>
            </w:r>
          </w:p>
          <w:p w14:paraId="10FF6150"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Uhradená cena: 101 250,00 EUR bez DPH (121 500,00 EUR s DPH)</w:t>
            </w:r>
          </w:p>
        </w:tc>
      </w:tr>
      <w:tr w:rsidR="00044DA7" w:rsidRPr="004000B6" w14:paraId="10FF6154" w14:textId="77777777" w:rsidTr="003C2CD5">
        <w:trPr>
          <w:trHeight w:val="1640"/>
        </w:trPr>
        <w:tc>
          <w:tcPr>
            <w:tcW w:w="3544" w:type="dxa"/>
            <w:tcBorders>
              <w:top w:val="single" w:sz="6" w:space="0" w:color="auto"/>
              <w:bottom w:val="single" w:sz="6" w:space="0" w:color="auto"/>
              <w:right w:val="single" w:sz="18" w:space="0" w:color="auto"/>
            </w:tcBorders>
            <w:shd w:val="clear" w:color="auto" w:fill="FFC000"/>
          </w:tcPr>
          <w:p w14:paraId="10FF6152"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153" w14:textId="77777777" w:rsidR="00044DA7" w:rsidRPr="004000B6" w:rsidRDefault="00044DA7" w:rsidP="00A31ADD">
            <w:pPr>
              <w:pStyle w:val="Odsekzoznamu"/>
              <w:spacing w:line="240" w:lineRule="auto"/>
              <w:ind w:left="0"/>
              <w:jc w:val="both"/>
              <w:rPr>
                <w:rFonts w:ascii="Times New Roman" w:hAnsi="Times New Roman"/>
                <w:sz w:val="20"/>
                <w:szCs w:val="20"/>
                <w:lang w:val="sk-SK"/>
              </w:rPr>
            </w:pPr>
            <w:r w:rsidRPr="0069582B">
              <w:rPr>
                <w:rFonts w:ascii="Times New Roman" w:hAnsi="Times New Roman"/>
                <w:sz w:val="20"/>
                <w:szCs w:val="20"/>
                <w:lang w:val="sk-SK"/>
              </w:rPr>
              <w:t xml:space="preserve">Priebežné hodnotenie Komunikačnej stratégie Operačného programu Technická pomoc pre Partnerskú dohodu sa bude vykonávať trikrát za programové obdobie a </w:t>
            </w:r>
            <w:proofErr w:type="spellStart"/>
            <w:r w:rsidRPr="0069582B">
              <w:rPr>
                <w:rFonts w:ascii="Times New Roman" w:hAnsi="Times New Roman"/>
                <w:sz w:val="20"/>
                <w:szCs w:val="20"/>
                <w:lang w:val="sk-SK"/>
              </w:rPr>
              <w:t>ex-post</w:t>
            </w:r>
            <w:proofErr w:type="spellEnd"/>
            <w:r w:rsidRPr="0069582B">
              <w:rPr>
                <w:rFonts w:ascii="Times New Roman" w:hAnsi="Times New Roman"/>
                <w:sz w:val="20"/>
                <w:szCs w:val="20"/>
                <w:lang w:val="sk-SK"/>
              </w:rPr>
              <w:t xml:space="preserve">. Priebežné hodnotenie r. 2016 bude posudzovať plnenie cieľov stratégie v nadväznosti na výkon aktivít Ročného komunikačného plánu Operačného programu Technická pomoc pre Partnerskú dohodu na rok 2016.  </w:t>
            </w:r>
          </w:p>
        </w:tc>
      </w:tr>
      <w:tr w:rsidR="00044DA7" w:rsidRPr="00433A82" w14:paraId="10FF6157"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55"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156"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05/2016 – 05/2017</w:t>
            </w:r>
          </w:p>
        </w:tc>
      </w:tr>
      <w:tr w:rsidR="00044DA7" w:rsidRPr="004000B6" w14:paraId="10FF615A" w14:textId="77777777" w:rsidTr="003C2CD5">
        <w:trPr>
          <w:trHeight w:val="761"/>
        </w:trPr>
        <w:tc>
          <w:tcPr>
            <w:tcW w:w="3544" w:type="dxa"/>
            <w:tcBorders>
              <w:top w:val="single" w:sz="6" w:space="0" w:color="auto"/>
              <w:bottom w:val="single" w:sz="6" w:space="0" w:color="auto"/>
              <w:right w:val="single" w:sz="18" w:space="0" w:color="auto"/>
            </w:tcBorders>
            <w:shd w:val="clear" w:color="auto" w:fill="FFC000"/>
          </w:tcPr>
          <w:p w14:paraId="10FF6158"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159" w14:textId="77777777" w:rsidR="00044DA7" w:rsidRPr="004000B6" w:rsidRDefault="00044DA7" w:rsidP="00A31ADD">
            <w:pPr>
              <w:pStyle w:val="CM1"/>
              <w:jc w:val="both"/>
              <w:rPr>
                <w:rFonts w:ascii="Times New Roman" w:hAnsi="Times New Roman"/>
                <w:sz w:val="20"/>
                <w:szCs w:val="20"/>
              </w:rPr>
            </w:pPr>
            <w:r>
              <w:rPr>
                <w:rFonts w:ascii="Times New Roman" w:hAnsi="Times New Roman"/>
                <w:sz w:val="20"/>
                <w:szCs w:val="20"/>
              </w:rPr>
              <w:t>V</w:t>
            </w:r>
            <w:r w:rsidRPr="004000B6">
              <w:rPr>
                <w:rFonts w:ascii="Times New Roman" w:hAnsi="Times New Roman"/>
                <w:sz w:val="20"/>
                <w:szCs w:val="20"/>
              </w:rPr>
              <w:t xml:space="preserve">yhodnotenie </w:t>
            </w:r>
            <w:r w:rsidRPr="00F035A8">
              <w:rPr>
                <w:rFonts w:ascii="Times New Roman" w:hAnsi="Times New Roman"/>
                <w:sz w:val="20"/>
                <w:szCs w:val="20"/>
              </w:rPr>
              <w:t>Komunikačnej stratégie Operačného programu Technická pomoc pre Partnerskú dohodu na programové obdobie 2014 – 2020 a aktivít Ročného komunikačného plánu Operačného programu Technická pomoc pre Partnerskú dohodu na rok 2016</w:t>
            </w:r>
          </w:p>
        </w:tc>
      </w:tr>
      <w:tr w:rsidR="00044DA7" w:rsidRPr="0035630E" w14:paraId="10FF615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5B"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15C" w14:textId="77777777" w:rsidR="00044DA7" w:rsidRPr="00AC4679" w:rsidRDefault="00044DA7" w:rsidP="00A31ADD">
            <w:pPr>
              <w:pStyle w:val="Odsekzoznamu"/>
              <w:spacing w:after="0" w:line="240" w:lineRule="auto"/>
              <w:ind w:left="0"/>
              <w:jc w:val="both"/>
              <w:rPr>
                <w:rFonts w:ascii="Times New Roman" w:hAnsi="Times New Roman"/>
                <w:sz w:val="20"/>
                <w:szCs w:val="20"/>
                <w:lang w:val="sk-SK"/>
              </w:rPr>
            </w:pPr>
            <w:r w:rsidRPr="00AC4679">
              <w:rPr>
                <w:rFonts w:ascii="Times New Roman" w:hAnsi="Times New Roman"/>
                <w:sz w:val="20"/>
                <w:szCs w:val="20"/>
                <w:lang w:val="sk-SK"/>
              </w:rPr>
              <w:t>Účinnosť (posúdenie dosiahnutých výsledkov/efektov a miery plnenia stanovených cieľov)</w:t>
            </w:r>
          </w:p>
        </w:tc>
      </w:tr>
      <w:tr w:rsidR="00044DA7" w:rsidRPr="00EF3368" w14:paraId="10FF6160"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15E"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15F" w14:textId="77777777" w:rsidR="00044DA7" w:rsidRPr="00AC4679" w:rsidRDefault="00044DA7" w:rsidP="00A31ADD">
            <w:pPr>
              <w:pStyle w:val="Odsekzoznamu"/>
              <w:spacing w:line="240" w:lineRule="auto"/>
              <w:ind w:left="0"/>
              <w:jc w:val="both"/>
              <w:rPr>
                <w:rFonts w:ascii="Times New Roman" w:hAnsi="Times New Roman"/>
                <w:sz w:val="20"/>
                <w:szCs w:val="20"/>
                <w:lang w:val="sk-SK"/>
              </w:rPr>
            </w:pPr>
            <w:proofErr w:type="spellStart"/>
            <w:r w:rsidRPr="00AC4679">
              <w:rPr>
                <w:rFonts w:ascii="Times New Roman" w:hAnsi="Times New Roman"/>
                <w:sz w:val="20"/>
                <w:szCs w:val="20"/>
                <w:lang w:val="sk-SK"/>
              </w:rPr>
              <w:t>desk</w:t>
            </w:r>
            <w:proofErr w:type="spellEnd"/>
            <w:r w:rsidRPr="00AC4679">
              <w:rPr>
                <w:rFonts w:ascii="Times New Roman" w:hAnsi="Times New Roman"/>
                <w:sz w:val="20"/>
                <w:szCs w:val="20"/>
                <w:lang w:val="sk-SK"/>
              </w:rPr>
              <w:t xml:space="preserve"> </w:t>
            </w:r>
            <w:proofErr w:type="spellStart"/>
            <w:r w:rsidRPr="00AC4679">
              <w:rPr>
                <w:rFonts w:ascii="Times New Roman" w:hAnsi="Times New Roman"/>
                <w:sz w:val="20"/>
                <w:szCs w:val="20"/>
                <w:lang w:val="sk-SK"/>
              </w:rPr>
              <w:t>research</w:t>
            </w:r>
            <w:proofErr w:type="spellEnd"/>
            <w:r w:rsidRPr="00AC4679">
              <w:rPr>
                <w:rFonts w:ascii="Times New Roman" w:hAnsi="Times New Roman"/>
                <w:sz w:val="20"/>
                <w:szCs w:val="20"/>
                <w:lang w:val="sk-SK"/>
              </w:rPr>
              <w:t xml:space="preserve"> v rozsahu analýzy príslušných dokumentov; </w:t>
            </w:r>
            <w:proofErr w:type="spellStart"/>
            <w:r w:rsidRPr="00AC4679">
              <w:rPr>
                <w:rFonts w:ascii="Times New Roman" w:hAnsi="Times New Roman"/>
                <w:sz w:val="20"/>
                <w:szCs w:val="20"/>
                <w:lang w:val="sk-SK"/>
              </w:rPr>
              <w:t>pološtruktúrovaný</w:t>
            </w:r>
            <w:proofErr w:type="spellEnd"/>
            <w:r w:rsidRPr="00AC4679">
              <w:rPr>
                <w:rFonts w:ascii="Times New Roman" w:hAnsi="Times New Roman"/>
                <w:sz w:val="20"/>
                <w:szCs w:val="20"/>
                <w:lang w:val="sk-SK"/>
              </w:rPr>
              <w:t xml:space="preserve"> (hĺbkový) rozhovor, komparatívna (porovnávacia) analýza, dotazníkový prieskum, dotazníkový </w:t>
            </w:r>
            <w:proofErr w:type="spellStart"/>
            <w:r w:rsidRPr="00AC4679">
              <w:rPr>
                <w:rFonts w:ascii="Times New Roman" w:hAnsi="Times New Roman"/>
                <w:sz w:val="20"/>
                <w:szCs w:val="20"/>
                <w:lang w:val="sk-SK"/>
              </w:rPr>
              <w:t>online</w:t>
            </w:r>
            <w:proofErr w:type="spellEnd"/>
            <w:r w:rsidRPr="00AC4679">
              <w:rPr>
                <w:rFonts w:ascii="Times New Roman" w:hAnsi="Times New Roman"/>
                <w:sz w:val="20"/>
                <w:szCs w:val="20"/>
                <w:lang w:val="sk-SK"/>
              </w:rPr>
              <w:t xml:space="preserve"> prieskum, hodnotenie dopadov založené na teórii, syntéza.</w:t>
            </w:r>
          </w:p>
        </w:tc>
      </w:tr>
      <w:tr w:rsidR="00044DA7" w:rsidRPr="00EF3368" w14:paraId="10FF6163"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161"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162" w14:textId="77777777" w:rsidR="00044DA7" w:rsidRPr="00AC4679" w:rsidRDefault="00044DA7" w:rsidP="00A31A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 xml:space="preserve">Komunikačná stratégia OP TP pre PD na roky 2014 – 2020, ročné komunikačné plány </w:t>
            </w:r>
          </w:p>
        </w:tc>
      </w:tr>
      <w:tr w:rsidR="00044DA7" w:rsidRPr="00433A82" w14:paraId="10FF6166"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164"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165" w14:textId="77777777" w:rsidR="00044DA7" w:rsidRPr="00AC4679" w:rsidRDefault="00044DA7" w:rsidP="00A31A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 xml:space="preserve">členovia Pracovnej skupiny pre hodnotenie boli </w:t>
            </w:r>
            <w:proofErr w:type="spellStart"/>
            <w:r w:rsidRPr="00AC4679">
              <w:rPr>
                <w:rFonts w:ascii="Times New Roman" w:hAnsi="Times New Roman"/>
                <w:sz w:val="20"/>
                <w:szCs w:val="20"/>
                <w:lang w:val="sk-SK"/>
              </w:rPr>
              <w:t>oboznamení</w:t>
            </w:r>
            <w:proofErr w:type="spellEnd"/>
            <w:r w:rsidRPr="00AC4679">
              <w:rPr>
                <w:rFonts w:ascii="Times New Roman" w:hAnsi="Times New Roman"/>
                <w:sz w:val="20"/>
                <w:szCs w:val="20"/>
                <w:lang w:val="sk-SK"/>
              </w:rPr>
              <w:t xml:space="preserve"> a informovaní o realizácii a následne výstupoch hodnotenia.</w:t>
            </w:r>
          </w:p>
        </w:tc>
      </w:tr>
      <w:tr w:rsidR="00044DA7" w:rsidRPr="00877FAF" w14:paraId="10FF616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67"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168" w14:textId="77777777" w:rsidR="00044DA7" w:rsidRPr="00AC4679" w:rsidRDefault="00044DA7" w:rsidP="00A31A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n/a</w:t>
            </w:r>
          </w:p>
        </w:tc>
      </w:tr>
      <w:tr w:rsidR="00044DA7" w:rsidRPr="001A659E" w14:paraId="10FF616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6A"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6B" w14:textId="77777777" w:rsidR="00044DA7" w:rsidRPr="00AC4679" w:rsidRDefault="00044DA7" w:rsidP="00A31A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procesu hodnotenia definovaných v štandardoch kvality hodnotenia</w:t>
            </w:r>
          </w:p>
        </w:tc>
      </w:tr>
      <w:tr w:rsidR="00044DA7" w:rsidRPr="001A659E" w14:paraId="10FF616F"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6D"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lastRenderedPageBreak/>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6E" w14:textId="77777777" w:rsidR="00044DA7" w:rsidRPr="00AC4679" w:rsidRDefault="00044DA7" w:rsidP="00A31A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výstupov hodnotenia definovaných v štandardoch kvality hodnotenia</w:t>
            </w:r>
          </w:p>
        </w:tc>
      </w:tr>
      <w:tr w:rsidR="00044DA7" w:rsidRPr="00433A82" w14:paraId="10FF6172"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170"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171"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sidRPr="007257AE">
              <w:rPr>
                <w:rFonts w:ascii="Times New Roman" w:hAnsi="Times New Roman"/>
                <w:sz w:val="20"/>
                <w:szCs w:val="20"/>
                <w:lang w:val="sk-SK"/>
              </w:rPr>
              <w:t>Výstupy z hodnotenia boli prezentované zástupcom CKO, RO pre OP, gestorom HP</w:t>
            </w:r>
            <w:r>
              <w:rPr>
                <w:rFonts w:ascii="Times New Roman" w:hAnsi="Times New Roman"/>
                <w:sz w:val="20"/>
                <w:szCs w:val="20"/>
                <w:lang w:val="sk-SK"/>
              </w:rPr>
              <w:t xml:space="preserve">, členom </w:t>
            </w:r>
            <w:r w:rsidRPr="008D07BE">
              <w:rPr>
                <w:rFonts w:ascii="Times New Roman" w:hAnsi="Times New Roman"/>
                <w:sz w:val="20"/>
                <w:szCs w:val="20"/>
                <w:lang w:val="sk-SK"/>
              </w:rPr>
              <w:t>Pracovn</w:t>
            </w:r>
            <w:r>
              <w:rPr>
                <w:rFonts w:ascii="Times New Roman" w:hAnsi="Times New Roman"/>
                <w:sz w:val="20"/>
                <w:szCs w:val="20"/>
                <w:lang w:val="sk-SK"/>
              </w:rPr>
              <w:t>ej</w:t>
            </w:r>
            <w:r w:rsidRPr="008D07BE">
              <w:rPr>
                <w:rFonts w:ascii="Times New Roman" w:hAnsi="Times New Roman"/>
                <w:sz w:val="20"/>
                <w:szCs w:val="20"/>
                <w:lang w:val="sk-SK"/>
              </w:rPr>
              <w:t xml:space="preserve"> skupin</w:t>
            </w:r>
            <w:r>
              <w:rPr>
                <w:rFonts w:ascii="Times New Roman" w:hAnsi="Times New Roman"/>
                <w:sz w:val="20"/>
                <w:szCs w:val="20"/>
                <w:lang w:val="sk-SK"/>
              </w:rPr>
              <w:t>y</w:t>
            </w:r>
            <w:r w:rsidRPr="008D07BE">
              <w:rPr>
                <w:rFonts w:ascii="Times New Roman" w:hAnsi="Times New Roman"/>
                <w:sz w:val="20"/>
                <w:szCs w:val="20"/>
                <w:lang w:val="sk-SK"/>
              </w:rPr>
              <w:t xml:space="preserve"> pre dohľad nad riadením hodnotenia</w:t>
            </w:r>
            <w:r w:rsidRPr="007257AE">
              <w:rPr>
                <w:rFonts w:ascii="Times New Roman" w:hAnsi="Times New Roman"/>
                <w:sz w:val="20"/>
                <w:szCs w:val="20"/>
                <w:lang w:val="sk-SK"/>
              </w:rPr>
              <w:t xml:space="preserve"> a členom Pracovnej skupiny pre hodnotenie.</w:t>
            </w:r>
          </w:p>
        </w:tc>
      </w:tr>
      <w:tr w:rsidR="00044DA7" w:rsidRPr="00433A82" w14:paraId="10FF6175" w14:textId="77777777" w:rsidTr="003C2CD5">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173"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174"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4"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176" w14:textId="77777777" w:rsidR="00044DA7" w:rsidRPr="00AA5D06" w:rsidRDefault="00044DA7" w:rsidP="00A31ADD">
      <w:pPr>
        <w:jc w:val="both"/>
        <w:rPr>
          <w:sz w:val="17"/>
          <w:szCs w:val="17"/>
        </w:rPr>
      </w:pPr>
      <w:r w:rsidRPr="00AA5D06">
        <w:rPr>
          <w:sz w:val="17"/>
          <w:szCs w:val="17"/>
        </w:rPr>
        <w:t xml:space="preserve">Zdroj: CKO  </w:t>
      </w:r>
    </w:p>
    <w:p w14:paraId="10FF6177" w14:textId="77777777" w:rsidR="00044DA7" w:rsidRDefault="00044DA7" w:rsidP="00A31ADD">
      <w:pPr>
        <w:pStyle w:val="Bezriadkovania"/>
        <w:jc w:val="both"/>
        <w:rPr>
          <w:rFonts w:ascii="Times New Roman" w:hAnsi="Times New Roman"/>
          <w:sz w:val="24"/>
          <w:szCs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8B7CFA" w:rsidRPr="008B7CFA" w14:paraId="10FF6179" w14:textId="77777777" w:rsidTr="008B7CFA">
        <w:trPr>
          <w:trHeight w:val="567"/>
        </w:trPr>
        <w:tc>
          <w:tcPr>
            <w:tcW w:w="9180" w:type="dxa"/>
            <w:gridSpan w:val="2"/>
            <w:tcBorders>
              <w:top w:val="single" w:sz="18" w:space="0" w:color="auto"/>
              <w:bottom w:val="single" w:sz="6" w:space="0" w:color="auto"/>
            </w:tcBorders>
            <w:shd w:val="clear" w:color="auto" w:fill="FFFF00"/>
            <w:vAlign w:val="center"/>
          </w:tcPr>
          <w:p w14:paraId="10FF6178" w14:textId="77777777" w:rsidR="008B7CFA" w:rsidRPr="008B7CFA" w:rsidRDefault="008B7CFA" w:rsidP="00A31A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09680E" w14:paraId="10FF617C" w14:textId="77777777" w:rsidTr="003C2CD5">
        <w:trPr>
          <w:trHeight w:val="567"/>
        </w:trPr>
        <w:tc>
          <w:tcPr>
            <w:tcW w:w="3544" w:type="dxa"/>
            <w:tcBorders>
              <w:top w:val="single" w:sz="18" w:space="0" w:color="auto"/>
              <w:bottom w:val="single" w:sz="6" w:space="0" w:color="auto"/>
              <w:right w:val="single" w:sz="18" w:space="0" w:color="auto"/>
            </w:tcBorders>
            <w:shd w:val="clear" w:color="auto" w:fill="FFC000"/>
          </w:tcPr>
          <w:p w14:paraId="10FF617A"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17B" w14:textId="77777777" w:rsidR="00044DA7" w:rsidRPr="0009680E" w:rsidRDefault="00044DA7" w:rsidP="00A31ADD">
            <w:pPr>
              <w:pStyle w:val="Odsekzoznamu"/>
              <w:spacing w:line="240" w:lineRule="auto"/>
              <w:ind w:left="0"/>
              <w:jc w:val="both"/>
              <w:rPr>
                <w:rFonts w:ascii="Times New Roman" w:hAnsi="Times New Roman"/>
                <w:i/>
                <w:sz w:val="20"/>
                <w:szCs w:val="20"/>
                <w:lang w:val="sk-SK"/>
              </w:rPr>
            </w:pPr>
            <w:r w:rsidRPr="00966608">
              <w:rPr>
                <w:rStyle w:val="Siln"/>
                <w:rFonts w:ascii="Times New Roman" w:hAnsi="Times New Roman"/>
                <w:sz w:val="20"/>
                <w:szCs w:val="20"/>
              </w:rPr>
              <w:t xml:space="preserve">Vyhodnotenie pokroku pri vykonávaní Partnerskej dohody SR k 31.12.2016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4)</w:t>
            </w:r>
          </w:p>
        </w:tc>
      </w:tr>
      <w:tr w:rsidR="00044DA7" w:rsidRPr="00433A82" w14:paraId="10FF617F"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7D"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tcPr>
          <w:p w14:paraId="10FF617E"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0613CB" w14:paraId="10FF6182"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80"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tcPr>
          <w:p w14:paraId="10FF6181"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8D07BE">
              <w:rPr>
                <w:rFonts w:ascii="Times New Roman" w:hAnsi="Times New Roman"/>
                <w:sz w:val="20"/>
                <w:szCs w:val="20"/>
                <w:lang w:val="sk-SK"/>
              </w:rPr>
              <w:t>KPMG Slovensko, spol. s r.o., Dvořákovo nábrežie 10, 811 02 Bratislava</w:t>
            </w:r>
          </w:p>
        </w:tc>
      </w:tr>
      <w:tr w:rsidR="00044DA7" w:rsidRPr="000613CB" w14:paraId="10FF618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83"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Počet </w:t>
            </w:r>
            <w:proofErr w:type="spellStart"/>
            <w:r w:rsidRPr="00433A82">
              <w:rPr>
                <w:rFonts w:ascii="Times New Roman" w:hAnsi="Times New Roman"/>
                <w:b/>
                <w:sz w:val="20"/>
                <w:szCs w:val="20"/>
                <w:lang w:val="sk-SK"/>
              </w:rPr>
              <w:t>človekodní</w:t>
            </w:r>
            <w:proofErr w:type="spellEnd"/>
            <w:r w:rsidRPr="00433A82">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tcPr>
          <w:p w14:paraId="10FF6184"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4000</w:t>
            </w:r>
          </w:p>
        </w:tc>
      </w:tr>
      <w:tr w:rsidR="00044DA7" w:rsidRPr="000613CB" w14:paraId="10FF6188"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86"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tcPr>
          <w:p w14:paraId="10FF6187"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044DA7" w:rsidRPr="000613CB" w14:paraId="10FF618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89"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tcPr>
          <w:p w14:paraId="10FF618A"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Pracovná skupina pre dohľad nad riadením hodnotenia</w:t>
            </w:r>
          </w:p>
        </w:tc>
      </w:tr>
      <w:tr w:rsidR="00044DA7" w:rsidRPr="000613CB" w14:paraId="10FF618E"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8C"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tcPr>
          <w:p w14:paraId="10FF618D"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Čiastková zmluva o dielo č. 690/2016 uzatvorená v nadväznosti na Rámcovú dohodu č. 1122/2013</w:t>
            </w:r>
          </w:p>
        </w:tc>
      </w:tr>
      <w:tr w:rsidR="00044DA7" w:rsidRPr="000613CB" w14:paraId="10FF619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8F"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tcPr>
          <w:p w14:paraId="10FF6190"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n/a</w:t>
            </w:r>
          </w:p>
        </w:tc>
      </w:tr>
      <w:tr w:rsidR="00044DA7" w:rsidRPr="00433A82" w14:paraId="10FF6196"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92"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tcPr>
          <w:p w14:paraId="10FF6193"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Predpokladaná cena: n/a</w:t>
            </w:r>
          </w:p>
          <w:p w14:paraId="10FF6194" w14:textId="77777777" w:rsidR="00044DA7" w:rsidRDefault="00044DA7" w:rsidP="00A31ADD">
            <w:pPr>
              <w:jc w:val="both"/>
              <w:rPr>
                <w:rFonts w:eastAsia="Calibri"/>
                <w:sz w:val="20"/>
                <w:szCs w:val="20"/>
                <w:lang w:eastAsia="en-US"/>
              </w:rPr>
            </w:pPr>
          </w:p>
          <w:p w14:paraId="10FF6195"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 xml:space="preserve">Uhradená cena: </w:t>
            </w:r>
            <w:r>
              <w:rPr>
                <w:rFonts w:eastAsia="Calibri"/>
                <w:sz w:val="20"/>
                <w:szCs w:val="20"/>
                <w:lang w:eastAsia="en-US"/>
              </w:rPr>
              <w:t>250</w:t>
            </w:r>
            <w:r w:rsidRPr="008D07BE">
              <w:rPr>
                <w:rFonts w:eastAsia="Calibri"/>
                <w:sz w:val="20"/>
                <w:szCs w:val="20"/>
                <w:lang w:eastAsia="en-US"/>
              </w:rPr>
              <w:t xml:space="preserve"> </w:t>
            </w:r>
            <w:r>
              <w:rPr>
                <w:rFonts w:eastAsia="Calibri"/>
                <w:sz w:val="20"/>
                <w:szCs w:val="20"/>
                <w:lang w:eastAsia="en-US"/>
              </w:rPr>
              <w:t>00</w:t>
            </w:r>
            <w:r w:rsidRPr="008D07BE">
              <w:rPr>
                <w:rFonts w:eastAsia="Calibri"/>
                <w:sz w:val="20"/>
                <w:szCs w:val="20"/>
                <w:lang w:eastAsia="en-US"/>
              </w:rPr>
              <w:t>0,00 EUR bez DPH (</w:t>
            </w:r>
            <w:r>
              <w:rPr>
                <w:rFonts w:eastAsia="Calibri"/>
                <w:sz w:val="20"/>
                <w:szCs w:val="20"/>
                <w:lang w:eastAsia="en-US"/>
              </w:rPr>
              <w:t>300</w:t>
            </w:r>
            <w:r w:rsidRPr="008D07BE">
              <w:rPr>
                <w:rFonts w:eastAsia="Calibri"/>
                <w:sz w:val="20"/>
                <w:szCs w:val="20"/>
                <w:lang w:eastAsia="en-US"/>
              </w:rPr>
              <w:t xml:space="preserve"> </w:t>
            </w:r>
            <w:r>
              <w:rPr>
                <w:rFonts w:eastAsia="Calibri"/>
                <w:sz w:val="20"/>
                <w:szCs w:val="20"/>
                <w:lang w:eastAsia="en-US"/>
              </w:rPr>
              <w:t>0</w:t>
            </w:r>
            <w:r w:rsidRPr="008D07BE">
              <w:rPr>
                <w:rFonts w:eastAsia="Calibri"/>
                <w:sz w:val="20"/>
                <w:szCs w:val="20"/>
                <w:lang w:eastAsia="en-US"/>
              </w:rPr>
              <w:t>00,00 EUR s DPH)</w:t>
            </w:r>
          </w:p>
        </w:tc>
      </w:tr>
      <w:tr w:rsidR="00044DA7" w:rsidRPr="004000B6" w14:paraId="10FF6199" w14:textId="77777777" w:rsidTr="003C2CD5">
        <w:trPr>
          <w:trHeight w:val="721"/>
        </w:trPr>
        <w:tc>
          <w:tcPr>
            <w:tcW w:w="3544" w:type="dxa"/>
            <w:tcBorders>
              <w:top w:val="single" w:sz="6" w:space="0" w:color="auto"/>
              <w:bottom w:val="single" w:sz="6" w:space="0" w:color="auto"/>
              <w:right w:val="single" w:sz="18" w:space="0" w:color="auto"/>
            </w:tcBorders>
            <w:shd w:val="clear" w:color="auto" w:fill="FFC000"/>
          </w:tcPr>
          <w:p w14:paraId="10FF6197"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tcPr>
          <w:p w14:paraId="10FF6198" w14:textId="77777777" w:rsidR="00044DA7" w:rsidRPr="004000B6" w:rsidRDefault="00044DA7" w:rsidP="00A31ADD">
            <w:pPr>
              <w:pStyle w:val="Odsekzoznamu"/>
              <w:spacing w:line="240" w:lineRule="auto"/>
              <w:ind w:left="0"/>
              <w:jc w:val="both"/>
              <w:rPr>
                <w:rFonts w:ascii="Times New Roman" w:hAnsi="Times New Roman"/>
                <w:sz w:val="20"/>
                <w:szCs w:val="20"/>
                <w:lang w:val="sk-SK"/>
              </w:rPr>
            </w:pPr>
            <w:r w:rsidRPr="003B03A4">
              <w:rPr>
                <w:rFonts w:ascii="Times New Roman" w:hAnsi="Times New Roman"/>
                <w:sz w:val="20"/>
                <w:szCs w:val="20"/>
                <w:lang w:val="sk-SK"/>
              </w:rPr>
              <w:t>zhodnotiť pokrok pri vykonávaní Partnerskej dohody SR k 31. decembru 2016 ako nevyhnutný predpoklad pre Správu o pokroku SR v roku 2017</w:t>
            </w:r>
          </w:p>
        </w:tc>
      </w:tr>
      <w:tr w:rsidR="00044DA7" w:rsidRPr="00433A82" w14:paraId="10FF619C" w14:textId="77777777" w:rsidTr="003C2CD5">
        <w:trPr>
          <w:trHeight w:val="380"/>
        </w:trPr>
        <w:tc>
          <w:tcPr>
            <w:tcW w:w="3544" w:type="dxa"/>
            <w:tcBorders>
              <w:top w:val="single" w:sz="6" w:space="0" w:color="auto"/>
              <w:bottom w:val="single" w:sz="6" w:space="0" w:color="auto"/>
              <w:right w:val="single" w:sz="18" w:space="0" w:color="auto"/>
            </w:tcBorders>
            <w:shd w:val="clear" w:color="auto" w:fill="FFC000"/>
          </w:tcPr>
          <w:p w14:paraId="10FF619A"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tcPr>
          <w:p w14:paraId="10FF619B"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05/2016 – 05/2017</w:t>
            </w:r>
          </w:p>
        </w:tc>
      </w:tr>
      <w:tr w:rsidR="00044DA7" w:rsidRPr="004000B6" w14:paraId="10FF619F" w14:textId="77777777" w:rsidTr="003C2CD5">
        <w:trPr>
          <w:trHeight w:val="501"/>
        </w:trPr>
        <w:tc>
          <w:tcPr>
            <w:tcW w:w="3544" w:type="dxa"/>
            <w:tcBorders>
              <w:top w:val="single" w:sz="6" w:space="0" w:color="auto"/>
              <w:bottom w:val="single" w:sz="6" w:space="0" w:color="auto"/>
              <w:right w:val="single" w:sz="18" w:space="0" w:color="auto"/>
            </w:tcBorders>
            <w:shd w:val="clear" w:color="auto" w:fill="FFC000"/>
          </w:tcPr>
          <w:p w14:paraId="10FF619D"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19E" w14:textId="77777777" w:rsidR="00044DA7" w:rsidRPr="004000B6" w:rsidRDefault="00044DA7" w:rsidP="00A31ADD">
            <w:pPr>
              <w:pStyle w:val="CM1"/>
              <w:jc w:val="both"/>
              <w:rPr>
                <w:rFonts w:ascii="Times New Roman" w:hAnsi="Times New Roman"/>
                <w:sz w:val="20"/>
                <w:szCs w:val="20"/>
              </w:rPr>
            </w:pPr>
            <w:r w:rsidRPr="003B03A4">
              <w:rPr>
                <w:rFonts w:ascii="Times New Roman" w:hAnsi="Times New Roman"/>
                <w:sz w:val="20"/>
                <w:szCs w:val="20"/>
              </w:rPr>
              <w:t xml:space="preserve">Partnerská dohoda a jej pokrok voči stratégii Európa 2020 a národným stratégiám </w:t>
            </w:r>
          </w:p>
        </w:tc>
      </w:tr>
      <w:tr w:rsidR="00044DA7" w:rsidRPr="0035630E" w14:paraId="10FF61A2"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A0"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1A1" w14:textId="77777777" w:rsidR="00044DA7" w:rsidRPr="00AC4679" w:rsidRDefault="00044DA7" w:rsidP="00A31ADD">
            <w:pPr>
              <w:pStyle w:val="Odsekzoznamu"/>
              <w:spacing w:after="0" w:line="240" w:lineRule="auto"/>
              <w:ind w:left="0"/>
              <w:jc w:val="both"/>
              <w:rPr>
                <w:rFonts w:ascii="Times New Roman" w:hAnsi="Times New Roman"/>
                <w:sz w:val="20"/>
                <w:szCs w:val="20"/>
                <w:lang w:val="sk-SK"/>
              </w:rPr>
            </w:pPr>
            <w:r w:rsidRPr="00AC4679">
              <w:rPr>
                <w:rFonts w:ascii="Times New Roman" w:hAnsi="Times New Roman"/>
                <w:sz w:val="20"/>
                <w:szCs w:val="20"/>
                <w:lang w:val="sk-SK"/>
              </w:rPr>
              <w:t>Účinnosť (posúdenie dosiahnutých výsledkov/efektov a miery plnenia stanovených cieľov)</w:t>
            </w:r>
          </w:p>
        </w:tc>
      </w:tr>
      <w:tr w:rsidR="00044DA7" w:rsidRPr="00EF3368" w14:paraId="10FF61A5"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1A3"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1A4" w14:textId="77777777" w:rsidR="00044DA7" w:rsidRPr="00AC4679" w:rsidRDefault="00044DA7" w:rsidP="00A31A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komparatívne analýzy kvalitatívnych a kvantitatívnych informácií, predovšetkým štatistických údajov</w:t>
            </w:r>
          </w:p>
        </w:tc>
      </w:tr>
      <w:tr w:rsidR="00044DA7" w:rsidRPr="00EF3368" w14:paraId="10FF61A8"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1A6"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1A7" w14:textId="77777777" w:rsidR="00044DA7" w:rsidRPr="00AC4679" w:rsidRDefault="00044DA7" w:rsidP="00A31A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výročné správy o vykonávaní OP, ITMS, operačné programy            2014 – 2020, regionálne integrované územné stratégie VÚC                 2014 – 2020, akčné plány najmenej rozvinutých miest</w:t>
            </w:r>
          </w:p>
        </w:tc>
      </w:tr>
      <w:tr w:rsidR="00044DA7" w:rsidRPr="00433A82" w14:paraId="10FF61AB"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1A9"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1AA" w14:textId="77777777" w:rsidR="00044DA7" w:rsidRPr="00AC4679" w:rsidRDefault="00044DA7" w:rsidP="00A31A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 xml:space="preserve">členovia Pracovnej skupiny pre hodnotenie boli </w:t>
            </w:r>
            <w:proofErr w:type="spellStart"/>
            <w:r w:rsidRPr="00AC4679">
              <w:rPr>
                <w:rFonts w:ascii="Times New Roman" w:hAnsi="Times New Roman"/>
                <w:sz w:val="20"/>
                <w:szCs w:val="20"/>
                <w:lang w:val="sk-SK"/>
              </w:rPr>
              <w:t>oboznamení</w:t>
            </w:r>
            <w:proofErr w:type="spellEnd"/>
            <w:r w:rsidRPr="00AC4679">
              <w:rPr>
                <w:rFonts w:ascii="Times New Roman" w:hAnsi="Times New Roman"/>
                <w:sz w:val="20"/>
                <w:szCs w:val="20"/>
                <w:lang w:val="sk-SK"/>
              </w:rPr>
              <w:t xml:space="preserve"> a informovaní o realizácii a následne výstupoch hodnotenia.</w:t>
            </w:r>
          </w:p>
        </w:tc>
      </w:tr>
      <w:tr w:rsidR="00044DA7" w:rsidRPr="00877FAF" w14:paraId="10FF61AE" w14:textId="77777777" w:rsidTr="003C2CD5">
        <w:trPr>
          <w:trHeight w:val="1031"/>
        </w:trPr>
        <w:tc>
          <w:tcPr>
            <w:tcW w:w="3544" w:type="dxa"/>
            <w:tcBorders>
              <w:top w:val="single" w:sz="6" w:space="0" w:color="auto"/>
              <w:bottom w:val="single" w:sz="6" w:space="0" w:color="auto"/>
              <w:right w:val="single" w:sz="18" w:space="0" w:color="auto"/>
            </w:tcBorders>
            <w:shd w:val="clear" w:color="auto" w:fill="FFC000"/>
          </w:tcPr>
          <w:p w14:paraId="10FF61AC"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lastRenderedPageBreak/>
              <w:t>Problémy počas realizácie hodnotenia a ich riešenie</w:t>
            </w:r>
          </w:p>
        </w:tc>
        <w:tc>
          <w:tcPr>
            <w:tcW w:w="5636" w:type="dxa"/>
            <w:tcBorders>
              <w:left w:val="single" w:sz="18" w:space="0" w:color="auto"/>
            </w:tcBorders>
            <w:shd w:val="clear" w:color="auto" w:fill="auto"/>
          </w:tcPr>
          <w:p w14:paraId="10FF61AD" w14:textId="77777777" w:rsidR="00044DA7" w:rsidRPr="00AC4679" w:rsidRDefault="00044DA7" w:rsidP="00A31ADD">
            <w:pPr>
              <w:pStyle w:val="Odsekzoznamu"/>
              <w:spacing w:line="240" w:lineRule="auto"/>
              <w:ind w:left="0"/>
              <w:jc w:val="both"/>
              <w:rPr>
                <w:rFonts w:ascii="Times New Roman" w:hAnsi="Times New Roman"/>
                <w:sz w:val="20"/>
                <w:szCs w:val="20"/>
                <w:lang w:val="sk-SK"/>
              </w:rPr>
            </w:pPr>
            <w:r w:rsidRPr="00AC4679">
              <w:rPr>
                <w:rFonts w:ascii="Times New Roman" w:hAnsi="Times New Roman"/>
                <w:sz w:val="20"/>
                <w:szCs w:val="20"/>
                <w:lang w:val="sk-SK"/>
              </w:rPr>
              <w:t>Vzhľadom na úvodnú fázu implementácie nebolo možné posúdiť efekty programov a pokrok v implementácii bol indikovaný prostredníctvom finančných ukazovateľov. Táto skutočnosť bola hlavným obmedzením hodnotenia.</w:t>
            </w:r>
          </w:p>
        </w:tc>
      </w:tr>
      <w:tr w:rsidR="00044DA7" w:rsidRPr="001A659E" w14:paraId="10FF61B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AF"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B0" w14:textId="77777777" w:rsidR="00044DA7" w:rsidRPr="00AC4679" w:rsidRDefault="00044DA7" w:rsidP="00A31A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procesu hodnotenia definovaných v štandardoch kvality hodnotenia</w:t>
            </w:r>
          </w:p>
        </w:tc>
      </w:tr>
      <w:tr w:rsidR="00044DA7" w:rsidRPr="001A659E" w14:paraId="10FF61B4"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B2"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B3" w14:textId="77777777" w:rsidR="00044DA7" w:rsidRPr="00AC4679" w:rsidRDefault="00044DA7" w:rsidP="00A31ADD">
            <w:pPr>
              <w:pStyle w:val="Odsekzoznamu"/>
              <w:spacing w:line="240" w:lineRule="auto"/>
              <w:ind w:left="0"/>
              <w:jc w:val="both"/>
              <w:rPr>
                <w:rFonts w:ascii="Times New Roman" w:hAnsi="Times New Roman"/>
                <w:i/>
                <w:sz w:val="20"/>
                <w:szCs w:val="20"/>
                <w:lang w:val="sk-SK"/>
              </w:rPr>
            </w:pPr>
            <w:r w:rsidRPr="00AC4679">
              <w:rPr>
                <w:rFonts w:ascii="Times New Roman" w:hAnsi="Times New Roman"/>
                <w:sz w:val="20"/>
                <w:szCs w:val="20"/>
              </w:rPr>
              <w:t>Posúdenie na základe kritérií pre kvalitu výstupov hodnotenia definovaných v štandardoch kvality hodnotenia</w:t>
            </w:r>
          </w:p>
        </w:tc>
      </w:tr>
      <w:tr w:rsidR="00044DA7" w:rsidRPr="00433A82" w14:paraId="10FF61B7"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1B5"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1B6"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sidRPr="008D07BE">
              <w:rPr>
                <w:rFonts w:ascii="Times New Roman" w:hAnsi="Times New Roman"/>
                <w:sz w:val="20"/>
                <w:szCs w:val="20"/>
                <w:lang w:val="sk-SK"/>
              </w:rPr>
              <w:t>Výstupy z hodnotenia boli prezentované zástupcom CKO, RO pre OP, gestorom HP, členom Pracovnej skupiny pre dohľad nad riadením hodnotenia a členom Pracovnej skupiny pre hodnotenie.</w:t>
            </w:r>
          </w:p>
        </w:tc>
      </w:tr>
      <w:tr w:rsidR="00044DA7" w:rsidRPr="00433A82" w14:paraId="10FF61BA" w14:textId="77777777" w:rsidTr="003C2CD5">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1B8"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1B9"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5"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1BB" w14:textId="77777777" w:rsidR="00044DA7" w:rsidRPr="00AA5D06" w:rsidRDefault="00044DA7" w:rsidP="00A31ADD">
      <w:pPr>
        <w:jc w:val="both"/>
        <w:rPr>
          <w:sz w:val="17"/>
          <w:szCs w:val="17"/>
        </w:rPr>
      </w:pPr>
      <w:r w:rsidRPr="00AA5D06">
        <w:rPr>
          <w:sz w:val="17"/>
          <w:szCs w:val="17"/>
        </w:rPr>
        <w:t xml:space="preserve">Zdroj: CKO  </w:t>
      </w:r>
    </w:p>
    <w:p w14:paraId="10FF61BC" w14:textId="77777777" w:rsidR="00044DA7" w:rsidRDefault="00044DA7" w:rsidP="00A31ADD">
      <w:pPr>
        <w:pStyle w:val="Bezriadkovania"/>
        <w:jc w:val="both"/>
        <w:rPr>
          <w:rFonts w:ascii="Times New Roman" w:hAnsi="Times New Roman"/>
          <w:sz w:val="24"/>
          <w:szCs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8B7CFA" w:rsidRPr="0009680E" w14:paraId="10FF61BE" w14:textId="77777777" w:rsidTr="008B7CFA">
        <w:trPr>
          <w:trHeight w:val="567"/>
        </w:trPr>
        <w:tc>
          <w:tcPr>
            <w:tcW w:w="9180" w:type="dxa"/>
            <w:gridSpan w:val="2"/>
            <w:tcBorders>
              <w:top w:val="single" w:sz="18" w:space="0" w:color="auto"/>
              <w:bottom w:val="single" w:sz="6" w:space="0" w:color="auto"/>
            </w:tcBorders>
            <w:shd w:val="clear" w:color="auto" w:fill="FFFF00"/>
            <w:vAlign w:val="center"/>
          </w:tcPr>
          <w:p w14:paraId="10FF61BD" w14:textId="77777777" w:rsidR="008B7CFA" w:rsidRPr="008B7CFA" w:rsidRDefault="008B7CFA" w:rsidP="00A31A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CKO</w:t>
            </w:r>
          </w:p>
        </w:tc>
      </w:tr>
      <w:tr w:rsidR="00044DA7" w:rsidRPr="0009680E" w14:paraId="10FF61C1" w14:textId="77777777" w:rsidTr="003C2CD5">
        <w:trPr>
          <w:trHeight w:val="567"/>
        </w:trPr>
        <w:tc>
          <w:tcPr>
            <w:tcW w:w="3544" w:type="dxa"/>
            <w:tcBorders>
              <w:top w:val="single" w:sz="18" w:space="0" w:color="auto"/>
              <w:bottom w:val="single" w:sz="6" w:space="0" w:color="auto"/>
              <w:right w:val="single" w:sz="18" w:space="0" w:color="auto"/>
            </w:tcBorders>
            <w:shd w:val="clear" w:color="auto" w:fill="FFC000"/>
          </w:tcPr>
          <w:p w14:paraId="10FF61BF"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1C0" w14:textId="77777777" w:rsidR="00044DA7" w:rsidRPr="0009680E" w:rsidRDefault="00044DA7" w:rsidP="00A31ADD">
            <w:pPr>
              <w:pStyle w:val="Odsekzoznamu"/>
              <w:spacing w:line="240" w:lineRule="auto"/>
              <w:ind w:left="0"/>
              <w:jc w:val="both"/>
              <w:rPr>
                <w:rFonts w:ascii="Times New Roman" w:hAnsi="Times New Roman"/>
                <w:i/>
                <w:sz w:val="20"/>
                <w:szCs w:val="20"/>
                <w:lang w:val="sk-SK"/>
              </w:rPr>
            </w:pPr>
            <w:r w:rsidRPr="00966608">
              <w:rPr>
                <w:rStyle w:val="Siln"/>
                <w:rFonts w:ascii="Times New Roman" w:hAnsi="Times New Roman"/>
                <w:sz w:val="20"/>
                <w:szCs w:val="20"/>
              </w:rPr>
              <w:t xml:space="preserve">Priebežné hodnotenie pokroku implementácie HP UR a HP RMŽ a ND na úrovni programov </w:t>
            </w:r>
            <w:r>
              <w:rPr>
                <w:rStyle w:val="Siln"/>
                <w:rFonts w:ascii="Times New Roman" w:hAnsi="Times New Roman"/>
                <w:sz w:val="20"/>
                <w:szCs w:val="20"/>
                <w:lang w:val="sk-SK"/>
              </w:rPr>
              <w:t>(</w:t>
            </w:r>
            <w:r w:rsidRPr="00433A82">
              <w:rPr>
                <w:rFonts w:ascii="Times New Roman" w:hAnsi="Times New Roman"/>
                <w:b/>
                <w:sz w:val="20"/>
                <w:szCs w:val="20"/>
              </w:rPr>
              <w:t>0100</w:t>
            </w:r>
            <w:r>
              <w:rPr>
                <w:rFonts w:ascii="Times New Roman" w:hAnsi="Times New Roman"/>
                <w:b/>
                <w:sz w:val="20"/>
                <w:szCs w:val="20"/>
                <w:lang w:val="sk-SK"/>
              </w:rPr>
              <w:t>5)</w:t>
            </w:r>
          </w:p>
        </w:tc>
      </w:tr>
      <w:tr w:rsidR="00044DA7" w:rsidRPr="00433A82" w14:paraId="10FF61C4"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C2"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1C3"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oddelenie hodnotenia/odbor monitorovania a hodnotenia/sekcia centrálny koordinačný orgán</w:t>
            </w:r>
          </w:p>
        </w:tc>
      </w:tr>
      <w:tr w:rsidR="00044DA7" w:rsidRPr="000613CB" w14:paraId="10FF61C7"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C5"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Zhotoviteľ (hodnotiteľ)</w:t>
            </w:r>
          </w:p>
        </w:tc>
        <w:tc>
          <w:tcPr>
            <w:tcW w:w="5636" w:type="dxa"/>
            <w:tcBorders>
              <w:left w:val="single" w:sz="18" w:space="0" w:color="auto"/>
            </w:tcBorders>
            <w:shd w:val="clear" w:color="auto" w:fill="auto"/>
          </w:tcPr>
          <w:p w14:paraId="10FF61C6"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sidRPr="008D07BE">
              <w:rPr>
                <w:rFonts w:ascii="Times New Roman" w:hAnsi="Times New Roman"/>
                <w:sz w:val="20"/>
                <w:szCs w:val="20"/>
                <w:lang w:val="sk-SK"/>
              </w:rPr>
              <w:t>KPMG Slovensko, spol. s r.o., Dvořákovo nábrežie 10, 811 02 Bratislava</w:t>
            </w:r>
          </w:p>
        </w:tc>
      </w:tr>
      <w:tr w:rsidR="00044DA7" w:rsidRPr="000613CB" w14:paraId="10FF61CA"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C8"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Počet </w:t>
            </w:r>
            <w:proofErr w:type="spellStart"/>
            <w:r w:rsidRPr="00433A82">
              <w:rPr>
                <w:rFonts w:ascii="Times New Roman" w:hAnsi="Times New Roman"/>
                <w:b/>
                <w:sz w:val="20"/>
                <w:szCs w:val="20"/>
                <w:lang w:val="sk-SK"/>
              </w:rPr>
              <w:t>človekodní</w:t>
            </w:r>
            <w:proofErr w:type="spellEnd"/>
            <w:r w:rsidRPr="00433A82">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tcPr>
          <w:p w14:paraId="10FF61C9"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1050</w:t>
            </w:r>
          </w:p>
        </w:tc>
      </w:tr>
      <w:tr w:rsidR="00044DA7" w:rsidRPr="000613CB" w14:paraId="10FF61C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CB"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tcPr>
          <w:p w14:paraId="10FF61CC" w14:textId="77777777" w:rsidR="00044DA7" w:rsidRPr="000613CB"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externe</w:t>
            </w:r>
          </w:p>
        </w:tc>
      </w:tr>
      <w:tr w:rsidR="00044DA7" w:rsidRPr="000613CB" w14:paraId="10FF61D0"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CE"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EE3031">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tcPr>
          <w:p w14:paraId="10FF61CF"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Pracovná skupina pre dohľad nad riadením hodnotenia</w:t>
            </w:r>
          </w:p>
        </w:tc>
      </w:tr>
      <w:tr w:rsidR="00044DA7" w:rsidRPr="000613CB" w14:paraId="10FF61D3"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D1"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tcPr>
          <w:p w14:paraId="10FF61D2"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Čiastková zmluva o dielo č. 690/2016 uzatvorená v nadväznosti na Rámcovú dohodu č. 1122/2013</w:t>
            </w:r>
          </w:p>
        </w:tc>
      </w:tr>
      <w:tr w:rsidR="00044DA7" w:rsidRPr="000613CB" w14:paraId="10FF61D6"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D4"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tcPr>
          <w:p w14:paraId="10FF61D5"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n/a</w:t>
            </w:r>
          </w:p>
        </w:tc>
      </w:tr>
      <w:tr w:rsidR="00044DA7" w:rsidRPr="00433A82" w14:paraId="10FF61D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D7"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tcPr>
          <w:p w14:paraId="10FF61D8"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Predpokladaná cena: n/a</w:t>
            </w:r>
          </w:p>
          <w:p w14:paraId="10FF61D9" w14:textId="77777777" w:rsidR="00044DA7" w:rsidRDefault="00044DA7" w:rsidP="00A31ADD">
            <w:pPr>
              <w:jc w:val="both"/>
              <w:rPr>
                <w:rFonts w:eastAsia="Calibri"/>
                <w:sz w:val="20"/>
                <w:szCs w:val="20"/>
                <w:lang w:eastAsia="en-US"/>
              </w:rPr>
            </w:pPr>
          </w:p>
          <w:p w14:paraId="10FF61DA" w14:textId="77777777" w:rsidR="00044DA7" w:rsidRPr="008D07BE" w:rsidRDefault="00044DA7" w:rsidP="00A31ADD">
            <w:pPr>
              <w:jc w:val="both"/>
              <w:rPr>
                <w:rFonts w:eastAsia="Calibri"/>
                <w:sz w:val="20"/>
                <w:szCs w:val="20"/>
                <w:lang w:eastAsia="en-US"/>
              </w:rPr>
            </w:pPr>
            <w:r w:rsidRPr="008D07BE">
              <w:rPr>
                <w:rFonts w:eastAsia="Calibri"/>
                <w:sz w:val="20"/>
                <w:szCs w:val="20"/>
                <w:lang w:eastAsia="en-US"/>
              </w:rPr>
              <w:t xml:space="preserve">Uhradená cena: </w:t>
            </w:r>
            <w:r>
              <w:rPr>
                <w:rFonts w:eastAsia="Calibri"/>
                <w:sz w:val="20"/>
                <w:szCs w:val="20"/>
                <w:lang w:eastAsia="en-US"/>
              </w:rPr>
              <w:t>65 625</w:t>
            </w:r>
            <w:r w:rsidRPr="008D07BE">
              <w:rPr>
                <w:rFonts w:eastAsia="Calibri"/>
                <w:sz w:val="20"/>
                <w:szCs w:val="20"/>
                <w:lang w:eastAsia="en-US"/>
              </w:rPr>
              <w:t>,00 EUR bez DPH (</w:t>
            </w:r>
            <w:r>
              <w:rPr>
                <w:rFonts w:eastAsia="Calibri"/>
                <w:sz w:val="20"/>
                <w:szCs w:val="20"/>
                <w:lang w:eastAsia="en-US"/>
              </w:rPr>
              <w:t>78</w:t>
            </w:r>
            <w:r w:rsidRPr="008D07BE">
              <w:rPr>
                <w:rFonts w:eastAsia="Calibri"/>
                <w:sz w:val="20"/>
                <w:szCs w:val="20"/>
                <w:lang w:eastAsia="en-US"/>
              </w:rPr>
              <w:t xml:space="preserve"> </w:t>
            </w:r>
            <w:r>
              <w:rPr>
                <w:rFonts w:eastAsia="Calibri"/>
                <w:sz w:val="20"/>
                <w:szCs w:val="20"/>
                <w:lang w:eastAsia="en-US"/>
              </w:rPr>
              <w:t>75</w:t>
            </w:r>
            <w:r w:rsidRPr="008D07BE">
              <w:rPr>
                <w:rFonts w:eastAsia="Calibri"/>
                <w:sz w:val="20"/>
                <w:szCs w:val="20"/>
                <w:lang w:eastAsia="en-US"/>
              </w:rPr>
              <w:t>0,00 EUR s DPH)</w:t>
            </w:r>
          </w:p>
        </w:tc>
      </w:tr>
      <w:tr w:rsidR="00044DA7" w:rsidRPr="004000B6" w14:paraId="10FF61DE" w14:textId="77777777" w:rsidTr="003C2CD5">
        <w:trPr>
          <w:trHeight w:val="1202"/>
        </w:trPr>
        <w:tc>
          <w:tcPr>
            <w:tcW w:w="3544" w:type="dxa"/>
            <w:tcBorders>
              <w:top w:val="single" w:sz="6" w:space="0" w:color="auto"/>
              <w:bottom w:val="single" w:sz="6" w:space="0" w:color="auto"/>
              <w:right w:val="single" w:sz="18" w:space="0" w:color="auto"/>
            </w:tcBorders>
            <w:shd w:val="clear" w:color="auto" w:fill="FFC000"/>
          </w:tcPr>
          <w:p w14:paraId="10FF61DC"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1DD" w14:textId="77777777" w:rsidR="00044DA7" w:rsidRPr="004000B6"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P</w:t>
            </w:r>
            <w:r w:rsidRPr="00F02FB6">
              <w:rPr>
                <w:rFonts w:ascii="Times New Roman" w:hAnsi="Times New Roman"/>
                <w:sz w:val="20"/>
                <w:szCs w:val="20"/>
                <w:lang w:val="sk-SK"/>
              </w:rPr>
              <w:t xml:space="preserve">oskytnúť objektívne posúdenie pokroku implementácie HP UR a HP RMŽ a ND na úrovni programov pri implementácii EŠIF v programovom období 2014 – 2020 a posúdenie plnenia dosiahnutej úrovne cieľov HP UR vo vzťahu ku globálnym a strategickým cieľom stanovených v strategickom dokumente pre HP UR. </w:t>
            </w:r>
          </w:p>
        </w:tc>
      </w:tr>
      <w:tr w:rsidR="00044DA7" w:rsidRPr="00433A82" w14:paraId="10FF61E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DF"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1E0"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05/2016 – 05/2017</w:t>
            </w:r>
          </w:p>
        </w:tc>
      </w:tr>
      <w:tr w:rsidR="00044DA7" w:rsidRPr="004000B6" w14:paraId="10FF61E4" w14:textId="77777777" w:rsidTr="003C2CD5">
        <w:trPr>
          <w:trHeight w:val="761"/>
        </w:trPr>
        <w:tc>
          <w:tcPr>
            <w:tcW w:w="3544" w:type="dxa"/>
            <w:tcBorders>
              <w:top w:val="single" w:sz="6" w:space="0" w:color="auto"/>
              <w:bottom w:val="single" w:sz="6" w:space="0" w:color="auto"/>
              <w:right w:val="single" w:sz="18" w:space="0" w:color="auto"/>
            </w:tcBorders>
            <w:shd w:val="clear" w:color="auto" w:fill="FFC000"/>
          </w:tcPr>
          <w:p w14:paraId="10FF61E2"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1E3" w14:textId="77777777" w:rsidR="00044DA7" w:rsidRPr="004000B6" w:rsidRDefault="00044DA7" w:rsidP="00A31ADD">
            <w:pPr>
              <w:pStyle w:val="CM1"/>
              <w:jc w:val="both"/>
              <w:rPr>
                <w:rFonts w:ascii="Times New Roman" w:hAnsi="Times New Roman"/>
                <w:sz w:val="20"/>
                <w:szCs w:val="20"/>
              </w:rPr>
            </w:pPr>
            <w:r w:rsidRPr="00F02FB6">
              <w:rPr>
                <w:rFonts w:ascii="Times New Roman" w:hAnsi="Times New Roman"/>
                <w:sz w:val="20"/>
                <w:szCs w:val="20"/>
              </w:rPr>
              <w:t>posúdenie funkčnosti mechanizmov vytvorených pre zabezpečenie uplatňovania zásad horizontálnych princípov v rámci implementácie EŠIF</w:t>
            </w:r>
          </w:p>
        </w:tc>
      </w:tr>
      <w:tr w:rsidR="00044DA7" w:rsidRPr="0035630E" w14:paraId="10FF61E7"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E5"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1E6" w14:textId="77777777" w:rsidR="00044DA7" w:rsidRPr="0035630E" w:rsidRDefault="00044DA7" w:rsidP="00A31ADD">
            <w:pPr>
              <w:pStyle w:val="Odsekzoznamu"/>
              <w:spacing w:after="0" w:line="240" w:lineRule="auto"/>
              <w:ind w:left="0"/>
              <w:jc w:val="both"/>
              <w:rPr>
                <w:rFonts w:ascii="Times New Roman" w:hAnsi="Times New Roman"/>
                <w:sz w:val="20"/>
                <w:szCs w:val="20"/>
                <w:highlight w:val="yellow"/>
                <w:lang w:val="sk-SK"/>
              </w:rPr>
            </w:pPr>
            <w:r>
              <w:rPr>
                <w:rFonts w:ascii="Times New Roman" w:hAnsi="Times New Roman"/>
                <w:sz w:val="20"/>
                <w:szCs w:val="20"/>
                <w:lang w:val="sk-SK"/>
              </w:rPr>
              <w:t>ú</w:t>
            </w:r>
            <w:r w:rsidRPr="00E6062A">
              <w:rPr>
                <w:rFonts w:ascii="Times New Roman" w:hAnsi="Times New Roman"/>
                <w:sz w:val="20"/>
                <w:szCs w:val="20"/>
                <w:lang w:val="sk-SK"/>
              </w:rPr>
              <w:t>činnosť (posúdenie dosiahnutých výsledkov/efektov a miery plnenia stanovených cieľov)</w:t>
            </w:r>
          </w:p>
        </w:tc>
      </w:tr>
      <w:tr w:rsidR="00044DA7" w:rsidRPr="00EF3368" w14:paraId="10FF61EA"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1E8"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1E9" w14:textId="77777777" w:rsidR="00044DA7" w:rsidRPr="00EF3368" w:rsidRDefault="00044DA7" w:rsidP="00A31ADD">
            <w:pPr>
              <w:pStyle w:val="Odsekzoznamu"/>
              <w:spacing w:line="240" w:lineRule="auto"/>
              <w:ind w:left="0"/>
              <w:jc w:val="both"/>
              <w:rPr>
                <w:rFonts w:ascii="Times New Roman" w:hAnsi="Times New Roman"/>
                <w:sz w:val="20"/>
                <w:szCs w:val="20"/>
                <w:lang w:val="sk-SK"/>
              </w:rPr>
            </w:pPr>
            <w:r w:rsidRPr="00D8018A">
              <w:rPr>
                <w:rFonts w:ascii="Times New Roman" w:hAnsi="Times New Roman"/>
                <w:sz w:val="20"/>
                <w:szCs w:val="20"/>
                <w:lang w:val="sk-SK"/>
              </w:rPr>
              <w:t>čiastočne štruktúrované a hĺbkové rozhovory (interview)</w:t>
            </w:r>
            <w:r>
              <w:rPr>
                <w:rFonts w:ascii="Times New Roman" w:hAnsi="Times New Roman"/>
                <w:sz w:val="20"/>
                <w:szCs w:val="20"/>
                <w:lang w:val="sk-SK"/>
              </w:rPr>
              <w:t xml:space="preserve">, </w:t>
            </w:r>
            <w:r w:rsidRPr="00DA674D">
              <w:rPr>
                <w:rFonts w:ascii="Times New Roman" w:hAnsi="Times New Roman"/>
                <w:sz w:val="20"/>
                <w:szCs w:val="20"/>
                <w:lang w:val="sk-SK"/>
              </w:rPr>
              <w:lastRenderedPageBreak/>
              <w:t>komparatívn</w:t>
            </w:r>
            <w:r>
              <w:rPr>
                <w:rFonts w:ascii="Times New Roman" w:hAnsi="Times New Roman"/>
                <w:sz w:val="20"/>
                <w:szCs w:val="20"/>
                <w:lang w:val="sk-SK"/>
              </w:rPr>
              <w:t>a</w:t>
            </w:r>
            <w:r w:rsidRPr="00DA674D">
              <w:rPr>
                <w:rFonts w:ascii="Times New Roman" w:hAnsi="Times New Roman"/>
                <w:sz w:val="20"/>
                <w:szCs w:val="20"/>
                <w:lang w:val="sk-SK"/>
              </w:rPr>
              <w:t xml:space="preserve"> analýz</w:t>
            </w:r>
            <w:r>
              <w:rPr>
                <w:rFonts w:ascii="Times New Roman" w:hAnsi="Times New Roman"/>
                <w:sz w:val="20"/>
                <w:szCs w:val="20"/>
                <w:lang w:val="sk-SK"/>
              </w:rPr>
              <w:t>a</w:t>
            </w:r>
          </w:p>
        </w:tc>
      </w:tr>
      <w:tr w:rsidR="00044DA7" w:rsidRPr="00EF3368" w14:paraId="10FF61ED"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1EB"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lastRenderedPageBreak/>
              <w:t xml:space="preserve">Hlavné zdroje údajov </w:t>
            </w:r>
          </w:p>
        </w:tc>
        <w:tc>
          <w:tcPr>
            <w:tcW w:w="5636" w:type="dxa"/>
            <w:tcBorders>
              <w:left w:val="single" w:sz="18" w:space="0" w:color="auto"/>
            </w:tcBorders>
            <w:shd w:val="clear" w:color="auto" w:fill="auto"/>
          </w:tcPr>
          <w:p w14:paraId="10FF61EC" w14:textId="77777777" w:rsidR="00044DA7" w:rsidRPr="00EF3368" w:rsidRDefault="00044DA7" w:rsidP="00A31ADD">
            <w:pPr>
              <w:pStyle w:val="Odsekzoznamu"/>
              <w:spacing w:line="240" w:lineRule="auto"/>
              <w:ind w:left="0"/>
              <w:jc w:val="both"/>
              <w:rPr>
                <w:rFonts w:ascii="Times New Roman" w:hAnsi="Times New Roman"/>
                <w:sz w:val="20"/>
                <w:szCs w:val="20"/>
                <w:lang w:val="sk-SK"/>
              </w:rPr>
            </w:pPr>
            <w:r w:rsidRPr="00024295">
              <w:rPr>
                <w:rFonts w:ascii="Times New Roman" w:hAnsi="Times New Roman"/>
                <w:sz w:val="20"/>
                <w:szCs w:val="20"/>
                <w:lang w:val="sk-SK"/>
              </w:rPr>
              <w:t xml:space="preserve">Systém implementácie HP UR na roky 2014-2020, </w:t>
            </w:r>
            <w:r>
              <w:rPr>
                <w:rFonts w:ascii="Times New Roman" w:hAnsi="Times New Roman"/>
                <w:sz w:val="20"/>
                <w:szCs w:val="20"/>
                <w:lang w:val="sk-SK"/>
              </w:rPr>
              <w:t xml:space="preserve"> výročné správy o vykonávaní OP, </w:t>
            </w:r>
            <w:r w:rsidRPr="00024295">
              <w:rPr>
                <w:rFonts w:ascii="Times New Roman" w:hAnsi="Times New Roman"/>
                <w:sz w:val="20"/>
                <w:szCs w:val="20"/>
                <w:lang w:val="sk-SK"/>
              </w:rPr>
              <w:t>štatistick</w:t>
            </w:r>
            <w:r>
              <w:rPr>
                <w:rFonts w:ascii="Times New Roman" w:hAnsi="Times New Roman"/>
                <w:sz w:val="20"/>
                <w:szCs w:val="20"/>
                <w:lang w:val="sk-SK"/>
              </w:rPr>
              <w:t xml:space="preserve">é </w:t>
            </w:r>
            <w:r w:rsidRPr="00024295">
              <w:rPr>
                <w:rFonts w:ascii="Times New Roman" w:hAnsi="Times New Roman"/>
                <w:sz w:val="20"/>
                <w:szCs w:val="20"/>
                <w:lang w:val="sk-SK"/>
              </w:rPr>
              <w:t>údaj</w:t>
            </w:r>
            <w:r>
              <w:rPr>
                <w:rFonts w:ascii="Times New Roman" w:hAnsi="Times New Roman"/>
                <w:sz w:val="20"/>
                <w:szCs w:val="20"/>
                <w:lang w:val="sk-SK"/>
              </w:rPr>
              <w:t>e</w:t>
            </w:r>
            <w:r w:rsidRPr="00024295">
              <w:rPr>
                <w:rFonts w:ascii="Times New Roman" w:hAnsi="Times New Roman"/>
                <w:sz w:val="20"/>
                <w:szCs w:val="20"/>
                <w:lang w:val="sk-SK"/>
              </w:rPr>
              <w:t xml:space="preserve"> súvisiac</w:t>
            </w:r>
            <w:r>
              <w:rPr>
                <w:rFonts w:ascii="Times New Roman" w:hAnsi="Times New Roman"/>
                <w:sz w:val="20"/>
                <w:szCs w:val="20"/>
                <w:lang w:val="sk-SK"/>
              </w:rPr>
              <w:t>e</w:t>
            </w:r>
            <w:r w:rsidRPr="00024295">
              <w:rPr>
                <w:rFonts w:ascii="Times New Roman" w:hAnsi="Times New Roman"/>
                <w:sz w:val="20"/>
                <w:szCs w:val="20"/>
                <w:lang w:val="sk-SK"/>
              </w:rPr>
              <w:t xml:space="preserve"> s HP UR, </w:t>
            </w:r>
            <w:r>
              <w:rPr>
                <w:rFonts w:ascii="Times New Roman" w:hAnsi="Times New Roman"/>
                <w:sz w:val="20"/>
                <w:szCs w:val="20"/>
                <w:lang w:val="sk-SK"/>
              </w:rPr>
              <w:t xml:space="preserve">HP </w:t>
            </w:r>
            <w:proofErr w:type="spellStart"/>
            <w:r w:rsidRPr="00024295">
              <w:rPr>
                <w:rFonts w:ascii="Times New Roman" w:hAnsi="Times New Roman"/>
                <w:sz w:val="20"/>
                <w:szCs w:val="20"/>
                <w:lang w:val="sk-SK"/>
              </w:rPr>
              <w:t>RMŽaND</w:t>
            </w:r>
            <w:proofErr w:type="spellEnd"/>
          </w:p>
        </w:tc>
      </w:tr>
      <w:tr w:rsidR="00044DA7" w:rsidRPr="00433A82" w14:paraId="10FF61F0"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1EE"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0837D7">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1EF"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Členovia Pracovnej skupiny pre hodnotenie boli </w:t>
            </w:r>
            <w:proofErr w:type="spellStart"/>
            <w:r>
              <w:rPr>
                <w:rFonts w:ascii="Times New Roman" w:hAnsi="Times New Roman"/>
                <w:sz w:val="20"/>
                <w:szCs w:val="20"/>
                <w:lang w:val="sk-SK"/>
              </w:rPr>
              <w:t>oboznamení</w:t>
            </w:r>
            <w:proofErr w:type="spellEnd"/>
            <w:r>
              <w:rPr>
                <w:rFonts w:ascii="Times New Roman" w:hAnsi="Times New Roman"/>
                <w:sz w:val="20"/>
                <w:szCs w:val="20"/>
                <w:lang w:val="sk-SK"/>
              </w:rPr>
              <w:t xml:space="preserve"> a informovaní o realizácii a následne výstupoch hodnotenia.</w:t>
            </w:r>
          </w:p>
        </w:tc>
      </w:tr>
      <w:tr w:rsidR="00044DA7" w:rsidRPr="00877FAF" w14:paraId="10FF61F3"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F1" w14:textId="77777777" w:rsidR="00044DA7" w:rsidRPr="0035630E" w:rsidRDefault="00044DA7" w:rsidP="00A31ADD">
            <w:pPr>
              <w:pStyle w:val="Odsekzoznamu"/>
              <w:spacing w:line="240" w:lineRule="auto"/>
              <w:ind w:left="0"/>
              <w:jc w:val="both"/>
              <w:rPr>
                <w:rFonts w:ascii="Times New Roman" w:hAnsi="Times New Roman"/>
                <w:b/>
                <w:sz w:val="20"/>
                <w:szCs w:val="20"/>
                <w:highlight w:val="yellow"/>
                <w:lang w:val="sk-SK"/>
              </w:rPr>
            </w:pPr>
            <w:r w:rsidRPr="001C3A9E">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1F2" w14:textId="77777777" w:rsidR="00044DA7" w:rsidRPr="00877FAF" w:rsidRDefault="00044DA7" w:rsidP="00A31ADD">
            <w:pPr>
              <w:pStyle w:val="Odsekzoznamu"/>
              <w:spacing w:line="240" w:lineRule="auto"/>
              <w:ind w:left="0"/>
              <w:jc w:val="both"/>
              <w:rPr>
                <w:rFonts w:ascii="Times New Roman" w:hAnsi="Times New Roman"/>
                <w:sz w:val="20"/>
                <w:szCs w:val="20"/>
                <w:highlight w:val="yellow"/>
                <w:lang w:val="sk-SK"/>
              </w:rPr>
            </w:pPr>
            <w:r w:rsidRPr="00806DD2">
              <w:rPr>
                <w:rFonts w:ascii="Times New Roman" w:hAnsi="Times New Roman"/>
                <w:sz w:val="20"/>
                <w:szCs w:val="20"/>
                <w:lang w:val="sk-SK"/>
              </w:rPr>
              <w:t>Výrazným obmedzením hodnotenia bol skutočný stav implementácie programov, ktorý bol v čase vypracovávania hodnotenia v začiatkoch. To bolo dôvodom, prečo faktami podopreté odpovede na hodnotiace otázky a zhodnotenie účinnosti opatrení a ich príspevok k plneniu strategických cieľov horizontálnych princípov má určité limity, ktoré vyplývajú z relatívne nízkej početnosti realizovaných intervencií.</w:t>
            </w:r>
          </w:p>
        </w:tc>
      </w:tr>
      <w:tr w:rsidR="00044DA7" w:rsidRPr="001A659E" w14:paraId="10FF61F6"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F4"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procesu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F5" w14:textId="77777777" w:rsidR="00044DA7" w:rsidRPr="001A659E" w:rsidRDefault="00044DA7" w:rsidP="00A31ADD">
            <w:pPr>
              <w:pStyle w:val="Odsekzoznamu"/>
              <w:spacing w:line="240" w:lineRule="auto"/>
              <w:ind w:left="0"/>
              <w:jc w:val="both"/>
              <w:rPr>
                <w:rFonts w:ascii="Times New Roman" w:hAnsi="Times New Roman"/>
                <w:i/>
                <w:sz w:val="20"/>
                <w:szCs w:val="20"/>
                <w:highlight w:val="yellow"/>
                <w:lang w:val="sk-SK"/>
              </w:rPr>
            </w:pPr>
            <w:r w:rsidRPr="001A659E">
              <w:rPr>
                <w:rFonts w:ascii="Times New Roman" w:hAnsi="Times New Roman"/>
                <w:sz w:val="20"/>
                <w:szCs w:val="20"/>
              </w:rPr>
              <w:t>Posúdenie na základe kritérií pre kvalitu procesu hodnotenia definovaných v štandardoch kvality hodnotenia</w:t>
            </w:r>
          </w:p>
        </w:tc>
      </w:tr>
      <w:tr w:rsidR="00044DA7" w:rsidRPr="001A659E" w14:paraId="10FF61F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1F7"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1C3A9E">
              <w:rPr>
                <w:rFonts w:ascii="Times New Roman" w:hAnsi="Times New Roman"/>
                <w:b/>
                <w:sz w:val="20"/>
                <w:szCs w:val="20"/>
                <w:lang w:val="sk-SK"/>
              </w:rPr>
              <w:t>Posúdenie kvality výstupov hodnotenia</w:t>
            </w:r>
            <w:r w:rsidRPr="00433A82">
              <w:rPr>
                <w:rFonts w:ascii="Times New Roman" w:hAnsi="Times New Roman"/>
                <w:b/>
                <w:sz w:val="20"/>
                <w:szCs w:val="20"/>
                <w:lang w:val="sk-SK"/>
              </w:rPr>
              <w:t xml:space="preserve"> </w:t>
            </w:r>
          </w:p>
        </w:tc>
        <w:tc>
          <w:tcPr>
            <w:tcW w:w="5636" w:type="dxa"/>
            <w:tcBorders>
              <w:left w:val="single" w:sz="18" w:space="0" w:color="auto"/>
            </w:tcBorders>
            <w:shd w:val="clear" w:color="auto" w:fill="auto"/>
          </w:tcPr>
          <w:p w14:paraId="10FF61F8" w14:textId="77777777" w:rsidR="00044DA7" w:rsidRPr="001A659E" w:rsidRDefault="00044DA7" w:rsidP="00A31ADD">
            <w:pPr>
              <w:pStyle w:val="Odsekzoznamu"/>
              <w:spacing w:line="240" w:lineRule="auto"/>
              <w:ind w:left="0"/>
              <w:jc w:val="both"/>
              <w:rPr>
                <w:rFonts w:ascii="Times New Roman" w:hAnsi="Times New Roman"/>
                <w:i/>
                <w:sz w:val="20"/>
                <w:szCs w:val="20"/>
                <w:highlight w:val="yellow"/>
                <w:lang w:val="sk-SK"/>
              </w:rPr>
            </w:pPr>
            <w:r w:rsidRPr="001A659E">
              <w:rPr>
                <w:rFonts w:ascii="Times New Roman" w:hAnsi="Times New Roman"/>
                <w:sz w:val="20"/>
                <w:szCs w:val="20"/>
              </w:rPr>
              <w:t>Posúdenie na základe kritérií pre kvalitu výstupov hodnotenia definovaných v štandardoch kvality hodnotenia</w:t>
            </w:r>
          </w:p>
        </w:tc>
      </w:tr>
      <w:tr w:rsidR="00044DA7" w:rsidRPr="00433A82" w14:paraId="10FF61FC"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1FA"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7257AE">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1FB"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sidRPr="00D8018A">
              <w:rPr>
                <w:rFonts w:ascii="Times New Roman" w:hAnsi="Times New Roman"/>
                <w:sz w:val="20"/>
                <w:szCs w:val="20"/>
                <w:lang w:val="sk-SK"/>
              </w:rPr>
              <w:t>Výstupy z hodnotenia boli prezentované zástupcom CKO, RO pre OP, gestorom HP, členom Pracovnej skupiny pre dohľad nad riadením hodnotenia a členom Pracovnej skupiny pre hodnotenie.</w:t>
            </w:r>
          </w:p>
        </w:tc>
      </w:tr>
      <w:tr w:rsidR="00044DA7" w:rsidRPr="00433A82" w14:paraId="10FF61FF" w14:textId="77777777" w:rsidTr="003C2CD5">
        <w:trPr>
          <w:trHeight w:val="715"/>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1FD" w14:textId="77777777" w:rsidR="00044DA7" w:rsidRPr="00433A82" w:rsidRDefault="00044DA7" w:rsidP="00A31ADD">
            <w:pPr>
              <w:pStyle w:val="Odsekzoznamu"/>
              <w:spacing w:line="240" w:lineRule="auto"/>
              <w:ind w:left="0"/>
              <w:jc w:val="both"/>
              <w:rPr>
                <w:rFonts w:ascii="Times New Roman" w:hAnsi="Times New Roman"/>
                <w:b/>
                <w:sz w:val="20"/>
                <w:szCs w:val="20"/>
                <w:lang w:val="sk-SK"/>
              </w:rPr>
            </w:pPr>
            <w:r w:rsidRPr="00433A82">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1FE" w14:textId="77777777" w:rsidR="00044DA7" w:rsidRPr="00433A82" w:rsidRDefault="00044DA7"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 xml:space="preserve">Hodnotenie </w:t>
            </w:r>
            <w:r w:rsidRPr="00FC4481">
              <w:rPr>
                <w:rFonts w:ascii="Times New Roman" w:hAnsi="Times New Roman"/>
                <w:sz w:val="20"/>
                <w:szCs w:val="20"/>
                <w:lang w:val="sk-SK"/>
              </w:rPr>
              <w:t>bol</w:t>
            </w:r>
            <w:r>
              <w:rPr>
                <w:rFonts w:ascii="Times New Roman" w:hAnsi="Times New Roman"/>
                <w:sz w:val="20"/>
                <w:szCs w:val="20"/>
                <w:lang w:val="sk-SK"/>
              </w:rPr>
              <w:t>o</w:t>
            </w:r>
            <w:r w:rsidRPr="00FC4481">
              <w:rPr>
                <w:rFonts w:ascii="Times New Roman" w:hAnsi="Times New Roman"/>
                <w:sz w:val="20"/>
                <w:szCs w:val="20"/>
                <w:lang w:val="sk-SK"/>
              </w:rPr>
              <w:t xml:space="preserve"> </w:t>
            </w:r>
            <w:r>
              <w:rPr>
                <w:rFonts w:ascii="Times New Roman" w:hAnsi="Times New Roman"/>
                <w:sz w:val="20"/>
                <w:szCs w:val="20"/>
                <w:lang w:val="sk-SK"/>
              </w:rPr>
              <w:t xml:space="preserve">zverejnené </w:t>
            </w:r>
            <w:r w:rsidRPr="00FC4481">
              <w:rPr>
                <w:rFonts w:ascii="Times New Roman" w:hAnsi="Times New Roman"/>
                <w:sz w:val="20"/>
                <w:szCs w:val="20"/>
                <w:lang w:val="sk-SK"/>
              </w:rPr>
              <w:t xml:space="preserve">na webovom sídle </w:t>
            </w:r>
            <w:hyperlink r:id="rId16" w:history="1">
              <w:r w:rsidRPr="003705A5">
                <w:rPr>
                  <w:rStyle w:val="Hypertextovprepojenie"/>
                  <w:rFonts w:ascii="Times New Roman" w:hAnsi="Times New Roman"/>
                  <w:sz w:val="20"/>
                  <w:szCs w:val="20"/>
                  <w:lang w:val="sk-SK"/>
                </w:rPr>
                <w:t>www.partnerskadohoda.gov.sk</w:t>
              </w:r>
            </w:hyperlink>
            <w:r>
              <w:rPr>
                <w:rFonts w:ascii="Times New Roman" w:hAnsi="Times New Roman"/>
                <w:sz w:val="20"/>
                <w:szCs w:val="20"/>
                <w:lang w:val="sk-SK"/>
              </w:rPr>
              <w:t xml:space="preserve"> </w:t>
            </w:r>
            <w:r w:rsidRPr="00FC4481">
              <w:rPr>
                <w:rFonts w:ascii="Times New Roman" w:hAnsi="Times New Roman"/>
                <w:sz w:val="20"/>
                <w:szCs w:val="20"/>
                <w:lang w:val="sk-SK"/>
              </w:rPr>
              <w:t>v záložke „CKO“, časť „Hodnotenie EŠIF“.</w:t>
            </w:r>
          </w:p>
        </w:tc>
      </w:tr>
    </w:tbl>
    <w:p w14:paraId="10FF6200" w14:textId="77777777" w:rsidR="00044DA7" w:rsidRPr="00AA5D06" w:rsidRDefault="00044DA7" w:rsidP="00A31ADD">
      <w:pPr>
        <w:jc w:val="both"/>
        <w:rPr>
          <w:sz w:val="17"/>
          <w:szCs w:val="17"/>
        </w:rPr>
      </w:pPr>
      <w:r w:rsidRPr="00AA5D06">
        <w:rPr>
          <w:sz w:val="17"/>
          <w:szCs w:val="17"/>
        </w:rPr>
        <w:t xml:space="preserve">Zdroj: CKO  </w:t>
      </w:r>
    </w:p>
    <w:p w14:paraId="10FF6201" w14:textId="77777777" w:rsidR="00A50F7A" w:rsidRDefault="00A50F7A" w:rsidP="00A31ADD"/>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BB760A" w14:paraId="10FF6203" w14:textId="77777777" w:rsidTr="00BB760A">
        <w:trPr>
          <w:trHeight w:val="567"/>
        </w:trPr>
        <w:tc>
          <w:tcPr>
            <w:tcW w:w="9180" w:type="dxa"/>
            <w:gridSpan w:val="2"/>
            <w:tcBorders>
              <w:top w:val="single" w:sz="18" w:space="0" w:color="auto"/>
              <w:bottom w:val="single" w:sz="6" w:space="0" w:color="auto"/>
            </w:tcBorders>
            <w:shd w:val="clear" w:color="auto" w:fill="FFFF00"/>
            <w:vAlign w:val="center"/>
          </w:tcPr>
          <w:p w14:paraId="10FF6202" w14:textId="77777777" w:rsidR="00BB760A" w:rsidRPr="00BB760A" w:rsidRDefault="00BB760A" w:rsidP="00A31A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lang w:val="sk-SK"/>
              </w:rPr>
              <w:t>OP ĽZ</w:t>
            </w:r>
          </w:p>
        </w:tc>
      </w:tr>
      <w:tr w:rsidR="008B7CFA" w:rsidRPr="00AA7488" w14:paraId="10FF6206" w14:textId="77777777" w:rsidTr="003C2CD5">
        <w:trPr>
          <w:trHeight w:val="567"/>
        </w:trPr>
        <w:tc>
          <w:tcPr>
            <w:tcW w:w="3544" w:type="dxa"/>
            <w:tcBorders>
              <w:top w:val="single" w:sz="18" w:space="0" w:color="auto"/>
              <w:bottom w:val="single" w:sz="6" w:space="0" w:color="auto"/>
              <w:right w:val="single" w:sz="18" w:space="0" w:color="auto"/>
            </w:tcBorders>
            <w:shd w:val="clear" w:color="auto" w:fill="FFC000"/>
          </w:tcPr>
          <w:p w14:paraId="10FF620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205" w14:textId="77777777" w:rsidR="008B7CFA" w:rsidRPr="000613CB" w:rsidRDefault="008B7CFA" w:rsidP="00A31ADD">
            <w:pPr>
              <w:pStyle w:val="Odsekzoznamu"/>
              <w:spacing w:line="240" w:lineRule="auto"/>
              <w:ind w:left="0"/>
              <w:jc w:val="both"/>
              <w:rPr>
                <w:rFonts w:ascii="Times New Roman" w:hAnsi="Times New Roman"/>
                <w:i/>
                <w:sz w:val="20"/>
                <w:szCs w:val="20"/>
                <w:lang w:val="sk-SK"/>
              </w:rPr>
            </w:pPr>
            <w:r w:rsidRPr="000613CB">
              <w:rPr>
                <w:rStyle w:val="Siln"/>
                <w:rFonts w:ascii="Times New Roman" w:hAnsi="Times New Roman"/>
                <w:sz w:val="20"/>
                <w:szCs w:val="20"/>
                <w:lang w:val="sk-SK"/>
              </w:rPr>
              <w:t>Posúdenie účinnosti, hospodárnosti a vplyvu spoločnej podpory z ESF a osobitne vyčlenených prostriedkov na IZM (04001)</w:t>
            </w:r>
          </w:p>
        </w:tc>
      </w:tr>
      <w:tr w:rsidR="008B7CFA" w:rsidRPr="00AA7488" w14:paraId="10FF620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0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208"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odbor politiky trhu práce/sekcia práce</w:t>
            </w:r>
          </w:p>
        </w:tc>
      </w:tr>
      <w:tr w:rsidR="008B7CFA" w:rsidRPr="00AA7488" w14:paraId="10FF620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0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20B"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odbor politiky trhu práce/sekcia práce</w:t>
            </w:r>
          </w:p>
        </w:tc>
      </w:tr>
      <w:tr w:rsidR="008B7CFA" w:rsidRPr="00AA7488" w14:paraId="10FF620F"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0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Počet </w:t>
            </w:r>
            <w:proofErr w:type="spellStart"/>
            <w:r w:rsidRPr="000613CB">
              <w:rPr>
                <w:rFonts w:ascii="Times New Roman" w:hAnsi="Times New Roman"/>
                <w:b/>
                <w:sz w:val="20"/>
                <w:szCs w:val="20"/>
                <w:lang w:val="sk-SK"/>
              </w:rPr>
              <w:t>človekodní</w:t>
            </w:r>
            <w:proofErr w:type="spellEnd"/>
            <w:r w:rsidRPr="000613CB">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vAlign w:val="center"/>
          </w:tcPr>
          <w:p w14:paraId="10FF620E"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8B7CFA" w:rsidRPr="00AA7488" w14:paraId="10FF6212"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10"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211"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 xml:space="preserve">interné </w:t>
            </w:r>
          </w:p>
        </w:tc>
      </w:tr>
      <w:tr w:rsidR="008B7CFA" w:rsidRPr="00AA7488" w14:paraId="10FF621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13"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214"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8B7CFA" w:rsidRPr="00AA7488" w14:paraId="10FF6218"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16"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217"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8B7CFA" w:rsidRPr="00AA7488" w14:paraId="10FF621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19"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21A"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8B7CFA" w:rsidRPr="00AA7488" w14:paraId="10FF621E"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1C"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vAlign w:val="center"/>
          </w:tcPr>
          <w:p w14:paraId="10FF621D"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n/a</w:t>
            </w:r>
          </w:p>
        </w:tc>
      </w:tr>
      <w:tr w:rsidR="008B7CFA" w:rsidRPr="00AA7488" w14:paraId="10FF622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1F"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220" w14:textId="77777777" w:rsidR="008B7CFA" w:rsidRPr="000613CB" w:rsidRDefault="008B7CFA" w:rsidP="00A31A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 xml:space="preserve">Zhodnotiť pokrok pri realizácii Iniciatívy na podporu zamestnanosti mladých ľudí (ďalej len „IZM“) a prijaté opatrenia na národnej úrovni podporujúce jej implementáciu; realizované v súlade s čl. 19 nariadenia Európskeho parlamentu a Rady (EÚ) č. </w:t>
            </w:r>
            <w:r w:rsidRPr="000613CB">
              <w:rPr>
                <w:rFonts w:ascii="Times New Roman" w:hAnsi="Times New Roman"/>
                <w:sz w:val="20"/>
                <w:szCs w:val="20"/>
                <w:lang w:val="sk-SK"/>
              </w:rPr>
              <w:lastRenderedPageBreak/>
              <w:t>1304/2013</w:t>
            </w:r>
          </w:p>
        </w:tc>
      </w:tr>
      <w:tr w:rsidR="008B7CFA" w:rsidRPr="00AA7488" w14:paraId="10FF6224"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22"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Obdobie realizácie </w:t>
            </w:r>
          </w:p>
        </w:tc>
        <w:tc>
          <w:tcPr>
            <w:tcW w:w="5636" w:type="dxa"/>
            <w:tcBorders>
              <w:left w:val="single" w:sz="18" w:space="0" w:color="auto"/>
            </w:tcBorders>
            <w:shd w:val="clear" w:color="auto" w:fill="auto"/>
            <w:vAlign w:val="center"/>
          </w:tcPr>
          <w:p w14:paraId="10FF6223"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06/2015 – 12/2015</w:t>
            </w:r>
          </w:p>
        </w:tc>
      </w:tr>
      <w:tr w:rsidR="008B7CFA" w:rsidRPr="00AA7488" w14:paraId="10FF6227" w14:textId="77777777" w:rsidTr="003C2CD5">
        <w:trPr>
          <w:trHeight w:val="1497"/>
        </w:trPr>
        <w:tc>
          <w:tcPr>
            <w:tcW w:w="3544" w:type="dxa"/>
            <w:tcBorders>
              <w:top w:val="single" w:sz="6" w:space="0" w:color="auto"/>
              <w:bottom w:val="single" w:sz="6" w:space="0" w:color="auto"/>
              <w:right w:val="single" w:sz="18" w:space="0" w:color="auto"/>
            </w:tcBorders>
            <w:shd w:val="clear" w:color="auto" w:fill="FFC000"/>
          </w:tcPr>
          <w:p w14:paraId="10FF6225"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vAlign w:val="center"/>
          </w:tcPr>
          <w:p w14:paraId="10FF6226" w14:textId="77777777" w:rsidR="008B7CFA" w:rsidRPr="000613CB" w:rsidRDefault="008B7CFA" w:rsidP="00A31ADD">
            <w:pPr>
              <w:pStyle w:val="CM1"/>
              <w:numPr>
                <w:ilvl w:val="0"/>
                <w:numId w:val="7"/>
              </w:numPr>
              <w:ind w:left="176" w:hanging="176"/>
              <w:jc w:val="both"/>
              <w:rPr>
                <w:rFonts w:ascii="Times New Roman" w:hAnsi="Times New Roman"/>
                <w:i/>
                <w:sz w:val="20"/>
                <w:szCs w:val="20"/>
              </w:rPr>
            </w:pPr>
            <w:r w:rsidRPr="000613CB">
              <w:rPr>
                <w:rFonts w:ascii="Times New Roman" w:hAnsi="Times New Roman"/>
                <w:i/>
                <w:sz w:val="20"/>
                <w:szCs w:val="20"/>
              </w:rPr>
              <w:t>Podľa tematického zamerania: iné (špecifikujte)</w:t>
            </w:r>
            <w:r w:rsidRPr="000613CB">
              <w:rPr>
                <w:rFonts w:ascii="Times New Roman" w:hAnsi="Times New Roman"/>
                <w:sz w:val="20"/>
                <w:szCs w:val="20"/>
              </w:rPr>
              <w:t xml:space="preserve"> - posúdenie účinnosti, efektívnosti a vplyvu spoločnej podpory z ESF a osobitne vyčlenených prostriedkov na iniciatívu na podporu zamestnanosti mladých ľudí, a to aj na vykonávanie systému záruk pre mladých ľudí</w:t>
            </w:r>
          </w:p>
        </w:tc>
      </w:tr>
      <w:tr w:rsidR="008B7CFA" w:rsidRPr="00AA7488" w14:paraId="10FF622A"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28"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229" w14:textId="77777777" w:rsidR="008B7CFA" w:rsidRPr="000613CB" w:rsidRDefault="008B7CFA" w:rsidP="00A31ADD">
            <w:pPr>
              <w:pStyle w:val="Odsekzoznamu"/>
              <w:numPr>
                <w:ilvl w:val="0"/>
                <w:numId w:val="5"/>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 xml:space="preserve">Iné (špecifikujte) - </w:t>
            </w:r>
            <w:r w:rsidRPr="000613CB">
              <w:rPr>
                <w:rFonts w:ascii="Times New Roman" w:hAnsi="Times New Roman"/>
                <w:sz w:val="20"/>
                <w:szCs w:val="20"/>
                <w:lang w:val="sk-SK"/>
              </w:rPr>
              <w:t xml:space="preserve">v súlade s čl. 19 nariadenia Európskeho parlamentu a Rady (EÚ) č. 1304/2013 </w:t>
            </w:r>
          </w:p>
        </w:tc>
      </w:tr>
      <w:tr w:rsidR="008B7CFA" w:rsidRPr="00AA7488" w14:paraId="10FF622E"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22B"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22C" w14:textId="77777777" w:rsidR="008B7CFA" w:rsidRPr="000613CB" w:rsidRDefault="008B7CFA" w:rsidP="00A31A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 xml:space="preserve">Analýza vstupov </w:t>
            </w:r>
          </w:p>
          <w:p w14:paraId="10FF622D" w14:textId="77777777" w:rsidR="008B7CFA" w:rsidRPr="000613CB" w:rsidRDefault="008B7CFA" w:rsidP="00A31A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Obsahová analýza</w:t>
            </w:r>
          </w:p>
        </w:tc>
      </w:tr>
      <w:tr w:rsidR="008B7CFA" w:rsidRPr="00AA7488" w14:paraId="10FF6234"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22F"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230" w14:textId="77777777" w:rsidR="008B7CFA" w:rsidRPr="000613CB" w:rsidRDefault="008B7CFA" w:rsidP="00A31A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Oficiálna štatistika</w:t>
            </w:r>
          </w:p>
          <w:p w14:paraId="10FF6231" w14:textId="77777777" w:rsidR="008B7CFA" w:rsidRPr="000613CB" w:rsidRDefault="008B7CFA" w:rsidP="00A31A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Externé databázy (administratívne údaje)</w:t>
            </w:r>
          </w:p>
          <w:p w14:paraId="10FF6232" w14:textId="77777777" w:rsidR="008B7CFA" w:rsidRPr="000613CB" w:rsidRDefault="008B7CFA" w:rsidP="00A31A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Programová dokumentácia</w:t>
            </w:r>
          </w:p>
          <w:p w14:paraId="10FF6233" w14:textId="77777777" w:rsidR="008B7CFA" w:rsidRPr="000613CB" w:rsidRDefault="008B7CFA" w:rsidP="00A31ADD">
            <w:pPr>
              <w:pStyle w:val="Odsekzoznamu"/>
              <w:numPr>
                <w:ilvl w:val="0"/>
                <w:numId w:val="6"/>
              </w:numPr>
              <w:spacing w:after="0" w:line="240" w:lineRule="auto"/>
              <w:ind w:left="176" w:hanging="142"/>
              <w:jc w:val="both"/>
              <w:rPr>
                <w:rFonts w:ascii="Times New Roman" w:hAnsi="Times New Roman"/>
                <w:i/>
                <w:sz w:val="20"/>
                <w:szCs w:val="20"/>
                <w:lang w:val="sk-SK"/>
              </w:rPr>
            </w:pPr>
            <w:r w:rsidRPr="000613CB">
              <w:rPr>
                <w:rFonts w:ascii="Times New Roman" w:hAnsi="Times New Roman"/>
                <w:i/>
                <w:sz w:val="20"/>
                <w:szCs w:val="20"/>
                <w:lang w:val="sk-SK"/>
              </w:rPr>
              <w:t xml:space="preserve">Iné (špecifikujte) - </w:t>
            </w:r>
            <w:r w:rsidRPr="000613CB">
              <w:rPr>
                <w:rFonts w:ascii="Times New Roman" w:hAnsi="Times New Roman"/>
                <w:sz w:val="20"/>
                <w:szCs w:val="20"/>
                <w:lang w:val="sk-SK"/>
              </w:rPr>
              <w:t>zákon č. 5/2004 Z. z. o službách zamestnanosti a o zmene a doplnení niektorých zákonov v znení neskorších predpisov</w:t>
            </w:r>
          </w:p>
        </w:tc>
      </w:tr>
      <w:tr w:rsidR="008B7CFA" w:rsidRPr="00AA7488" w14:paraId="10FF6237"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235"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236"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Vzhľadom na požiadavku predložiť hodnotiacu správu na pripomienkovanie Európskej komisii (ďalej len „EK“) bola správa po doručení zo sekcie práce dňa 30.12.2015 zaslaná EK na vyjadrenie. Po prijatí pripomienok EK sa plánuje predloženie hodnotiacej správy na zasadnutie pracovnej skupiny pre hodnotenie OP ĽZ.</w:t>
            </w:r>
          </w:p>
        </w:tc>
      </w:tr>
      <w:tr w:rsidR="008B7CFA" w:rsidRPr="00AA7488" w14:paraId="10FF623A"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38"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239" w14:textId="77777777" w:rsidR="008B7CFA" w:rsidRPr="000613CB" w:rsidRDefault="008B7CFA" w:rsidP="00A31A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 xml:space="preserve">Vzhľadom na oneskorenie implementácie projektov IZM nebolo možné využiť dáta v procese hodnotenia pre posúdenie účinnosti, </w:t>
            </w:r>
            <w:r w:rsidRPr="000613CB">
              <w:rPr>
                <w:rStyle w:val="Siln"/>
                <w:rFonts w:ascii="Times New Roman" w:hAnsi="Times New Roman"/>
                <w:sz w:val="20"/>
                <w:szCs w:val="20"/>
                <w:lang w:val="sk-SK"/>
              </w:rPr>
              <w:t>hospodárnosti a vplyvu poskytnutej podpory z ESF a IZM na realizáciu plánovaných aktivít v zmysle schváleného OP ĽZ. Záverom bolo konštatovanie, že konkrétne údaje o úspešnosti implementovaných intervencií ESF/IZM bude možné porovnať s plánovanými hodnotami napĺňania merateľných ukazovateľov a tým aj napĺňanie cieľov operačného programu Ľudské zdroje až po ukončení realizácie národných projektov.</w:t>
            </w:r>
          </w:p>
        </w:tc>
      </w:tr>
      <w:tr w:rsidR="008B7CFA" w:rsidRPr="00AA7488" w14:paraId="10FF623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3B"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23C" w14:textId="77777777" w:rsidR="008B7CFA" w:rsidRPr="000613CB" w:rsidRDefault="008B7CFA" w:rsidP="00A31A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n/a</w:t>
            </w:r>
          </w:p>
        </w:tc>
      </w:tr>
      <w:tr w:rsidR="008B7CFA" w:rsidRPr="00AA7488" w14:paraId="10FF6240"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3E"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23F" w14:textId="77777777" w:rsidR="008B7CFA" w:rsidRPr="000613CB" w:rsidRDefault="008B7CFA" w:rsidP="00A31ADD">
            <w:pPr>
              <w:pStyle w:val="Odsekzoznamu"/>
              <w:spacing w:line="240" w:lineRule="auto"/>
              <w:ind w:left="0"/>
              <w:jc w:val="both"/>
              <w:rPr>
                <w:rFonts w:ascii="Times New Roman" w:hAnsi="Times New Roman"/>
                <w:i/>
                <w:sz w:val="20"/>
                <w:szCs w:val="20"/>
                <w:lang w:val="sk-SK"/>
              </w:rPr>
            </w:pPr>
            <w:r w:rsidRPr="000613CB">
              <w:rPr>
                <w:rFonts w:ascii="Times New Roman" w:hAnsi="Times New Roman"/>
                <w:sz w:val="20"/>
                <w:szCs w:val="20"/>
                <w:lang w:val="sk-SK"/>
              </w:rPr>
              <w:t>n/a</w:t>
            </w:r>
            <w:r w:rsidRPr="000613CB">
              <w:rPr>
                <w:rFonts w:ascii="Times New Roman" w:hAnsi="Times New Roman"/>
                <w:i/>
                <w:sz w:val="20"/>
                <w:szCs w:val="20"/>
                <w:lang w:val="sk-SK"/>
              </w:rPr>
              <w:t xml:space="preserve">  </w:t>
            </w:r>
          </w:p>
        </w:tc>
      </w:tr>
      <w:tr w:rsidR="008B7CFA" w:rsidRPr="00AA7488" w14:paraId="10FF6243"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241"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242"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0613CB">
              <w:rPr>
                <w:rFonts w:ascii="Times New Roman" w:hAnsi="Times New Roman"/>
                <w:sz w:val="20"/>
                <w:szCs w:val="20"/>
                <w:lang w:val="sk-SK"/>
              </w:rPr>
              <w:t>Po prijatí vyjadrenia EK  sa očakáva zverejnenie konečného znenia hodnotiacej správy prostredníctvom webového sídla, taktiež sa predpokladá predloženie informácie o hodnotení na MV pre OP ĽZ.</w:t>
            </w:r>
          </w:p>
        </w:tc>
      </w:tr>
      <w:tr w:rsidR="008B7CFA" w:rsidRPr="00AA7488" w14:paraId="10FF6246" w14:textId="77777777" w:rsidTr="003C2CD5">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24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245" w14:textId="77777777" w:rsidR="008B7CFA" w:rsidRPr="000613CB" w:rsidRDefault="009047C3" w:rsidP="00A31ADD">
            <w:pPr>
              <w:pStyle w:val="Odsekzoznamu"/>
              <w:spacing w:line="240" w:lineRule="auto"/>
              <w:ind w:left="0"/>
              <w:jc w:val="both"/>
              <w:rPr>
                <w:rFonts w:ascii="Times New Roman" w:hAnsi="Times New Roman"/>
                <w:sz w:val="20"/>
                <w:szCs w:val="20"/>
                <w:lang w:val="sk-SK"/>
              </w:rPr>
            </w:pPr>
            <w:hyperlink r:id="rId17" w:history="1">
              <w:r w:rsidR="008B7CFA" w:rsidRPr="000613CB">
                <w:rPr>
                  <w:rStyle w:val="Hypertextovprepojenie"/>
                  <w:rFonts w:ascii="Times New Roman" w:hAnsi="Times New Roman"/>
                  <w:sz w:val="20"/>
                  <w:szCs w:val="20"/>
                  <w:lang w:val="sk-SK"/>
                </w:rPr>
                <w:t>https://www.employment.gov.sk/sk/esf/programove-obdobie-2014-2020/hodnotenie/ostatne-dokumenty/</w:t>
              </w:r>
            </w:hyperlink>
            <w:r w:rsidR="008B7CFA" w:rsidRPr="000613CB">
              <w:rPr>
                <w:rFonts w:ascii="Times New Roman" w:hAnsi="Times New Roman"/>
                <w:sz w:val="20"/>
                <w:szCs w:val="20"/>
                <w:lang w:val="sk-SK"/>
              </w:rPr>
              <w:t xml:space="preserve"> </w:t>
            </w:r>
          </w:p>
        </w:tc>
      </w:tr>
    </w:tbl>
    <w:p w14:paraId="10FF6247" w14:textId="77777777" w:rsidR="008B7CFA" w:rsidRPr="00E03BED" w:rsidRDefault="008B7CFA" w:rsidP="00A31ADD">
      <w:pPr>
        <w:jc w:val="both"/>
        <w:rPr>
          <w:sz w:val="17"/>
          <w:szCs w:val="17"/>
        </w:rPr>
      </w:pPr>
      <w:r w:rsidRPr="00E03BED">
        <w:rPr>
          <w:sz w:val="17"/>
          <w:szCs w:val="17"/>
        </w:rPr>
        <w:t>Zdroj: Súhrnná správa o aktivitách hodnotenia a výsledkoch hodnotení OP</w:t>
      </w:r>
      <w:r>
        <w:rPr>
          <w:sz w:val="17"/>
          <w:szCs w:val="17"/>
        </w:rPr>
        <w:t xml:space="preserve"> ĽZ</w:t>
      </w:r>
      <w:r w:rsidRPr="00E03BED">
        <w:rPr>
          <w:sz w:val="17"/>
          <w:szCs w:val="17"/>
        </w:rPr>
        <w:t xml:space="preserve"> za rok 2015</w:t>
      </w:r>
      <w:r>
        <w:rPr>
          <w:sz w:val="17"/>
          <w:szCs w:val="17"/>
        </w:rPr>
        <w:t xml:space="preserve"> </w:t>
      </w:r>
      <w:r w:rsidRPr="00E03BED">
        <w:rPr>
          <w:sz w:val="17"/>
          <w:szCs w:val="17"/>
        </w:rPr>
        <w:t xml:space="preserve">  </w:t>
      </w:r>
    </w:p>
    <w:p w14:paraId="10FF6248" w14:textId="77777777" w:rsidR="00BB760A" w:rsidRDefault="00BB760A" w:rsidP="00A31ADD">
      <w:pPr>
        <w:pStyle w:val="Odsekzoznamu"/>
        <w:spacing w:line="240" w:lineRule="auto"/>
        <w:ind w:left="-142"/>
        <w:jc w:val="both"/>
        <w:rPr>
          <w:rFonts w:ascii="Times New Roman" w:hAnsi="Times New Roman"/>
          <w:b/>
          <w:sz w:val="24"/>
          <w:szCs w:val="24"/>
          <w:lang w:val="sk-SK"/>
        </w:rPr>
      </w:pPr>
      <w:bookmarkStart w:id="0" w:name="_GoBack"/>
      <w:bookmarkEnd w:id="0"/>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365"/>
        <w:gridCol w:w="5815"/>
      </w:tblGrid>
      <w:tr w:rsidR="00BB760A" w:rsidRPr="00BB760A" w14:paraId="10FF624A" w14:textId="77777777" w:rsidTr="00BB760A">
        <w:trPr>
          <w:trHeight w:val="481"/>
        </w:trPr>
        <w:tc>
          <w:tcPr>
            <w:tcW w:w="9180" w:type="dxa"/>
            <w:gridSpan w:val="2"/>
            <w:tcBorders>
              <w:top w:val="single" w:sz="18" w:space="0" w:color="auto"/>
              <w:bottom w:val="single" w:sz="6" w:space="0" w:color="auto"/>
            </w:tcBorders>
            <w:shd w:val="clear" w:color="auto" w:fill="FFFF00"/>
            <w:vAlign w:val="center"/>
          </w:tcPr>
          <w:p w14:paraId="10FF6249" w14:textId="77777777" w:rsidR="00BB760A" w:rsidRPr="00BB760A" w:rsidRDefault="00BB760A" w:rsidP="00A31ADD">
            <w:pPr>
              <w:pStyle w:val="Default"/>
              <w:jc w:val="center"/>
              <w:rPr>
                <w:rStyle w:val="Siln"/>
                <w:rFonts w:ascii="Times New Roman" w:eastAsia="Calibri" w:hAnsi="Times New Roman" w:cs="Times New Roman"/>
                <w:color w:val="auto"/>
                <w:sz w:val="28"/>
                <w:szCs w:val="28"/>
                <w:lang w:eastAsia="en-US"/>
              </w:rPr>
            </w:pPr>
            <w:r>
              <w:rPr>
                <w:rStyle w:val="Siln"/>
                <w:rFonts w:ascii="Times New Roman" w:eastAsia="Calibri" w:hAnsi="Times New Roman" w:cs="Times New Roman"/>
                <w:color w:val="auto"/>
                <w:sz w:val="28"/>
                <w:szCs w:val="28"/>
                <w:lang w:eastAsia="en-US"/>
              </w:rPr>
              <w:t>OP KŽP</w:t>
            </w:r>
          </w:p>
        </w:tc>
      </w:tr>
      <w:tr w:rsidR="008B7CFA" w:rsidRPr="000613CB" w14:paraId="10FF624E" w14:textId="77777777" w:rsidTr="00BB760A">
        <w:trPr>
          <w:trHeight w:val="964"/>
        </w:trPr>
        <w:tc>
          <w:tcPr>
            <w:tcW w:w="3365" w:type="dxa"/>
            <w:tcBorders>
              <w:top w:val="single" w:sz="18" w:space="0" w:color="auto"/>
              <w:bottom w:val="single" w:sz="6" w:space="0" w:color="auto"/>
              <w:right w:val="single" w:sz="18" w:space="0" w:color="auto"/>
            </w:tcBorders>
            <w:shd w:val="clear" w:color="auto" w:fill="FFC000"/>
          </w:tcPr>
          <w:p w14:paraId="10FF624B"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815" w:type="dxa"/>
            <w:tcBorders>
              <w:left w:val="single" w:sz="18" w:space="0" w:color="auto"/>
            </w:tcBorders>
            <w:shd w:val="clear" w:color="auto" w:fill="auto"/>
          </w:tcPr>
          <w:p w14:paraId="10FF624C" w14:textId="77777777" w:rsidR="008B7CFA" w:rsidRPr="00D70C7B" w:rsidRDefault="008B7CFA" w:rsidP="00A31ADD">
            <w:pPr>
              <w:pStyle w:val="Default"/>
              <w:jc w:val="both"/>
              <w:rPr>
                <w:rStyle w:val="Siln"/>
                <w:rFonts w:ascii="Times New Roman" w:eastAsia="Calibri" w:hAnsi="Times New Roman" w:cs="Times New Roman"/>
                <w:color w:val="auto"/>
                <w:sz w:val="20"/>
                <w:szCs w:val="20"/>
                <w:lang w:eastAsia="en-US"/>
              </w:rPr>
            </w:pPr>
            <w:r w:rsidRPr="00D70C7B">
              <w:rPr>
                <w:rStyle w:val="Siln"/>
                <w:rFonts w:ascii="Times New Roman" w:eastAsia="Calibri" w:hAnsi="Times New Roman" w:cs="Times New Roman"/>
                <w:color w:val="auto"/>
                <w:sz w:val="20"/>
                <w:szCs w:val="20"/>
                <w:lang w:eastAsia="en-US"/>
              </w:rPr>
              <w:t xml:space="preserve">05001 - Interné hodnotenie merateľných ukazovateľov OP KŽP k 28.02.2017 </w:t>
            </w:r>
          </w:p>
          <w:p w14:paraId="10FF624D" w14:textId="77777777" w:rsidR="008B7CFA" w:rsidRPr="00D70C7B" w:rsidRDefault="008B7CFA" w:rsidP="00A31A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(Pravidelné hodnotenie plnenia čiastkových cieľov na úrovni prioritných osí OP KŽP - priebežné hodnotenie výkonnosti OP)</w:t>
            </w:r>
            <w:r>
              <w:rPr>
                <w:sz w:val="20"/>
                <w:szCs w:val="20"/>
              </w:rPr>
              <w:t xml:space="preserve"> </w:t>
            </w:r>
          </w:p>
        </w:tc>
      </w:tr>
      <w:tr w:rsidR="008B7CFA" w:rsidRPr="000613CB" w14:paraId="10FF6251"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4F"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Zadávateľ (klient)</w:t>
            </w:r>
          </w:p>
        </w:tc>
        <w:tc>
          <w:tcPr>
            <w:tcW w:w="5815" w:type="dxa"/>
            <w:tcBorders>
              <w:left w:val="single" w:sz="18" w:space="0" w:color="auto"/>
            </w:tcBorders>
            <w:shd w:val="clear" w:color="auto" w:fill="auto"/>
            <w:vAlign w:val="center"/>
          </w:tcPr>
          <w:p w14:paraId="10FF6250"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Ministerstvo životného prostredia</w:t>
            </w:r>
            <w:r>
              <w:rPr>
                <w:rFonts w:ascii="Times New Roman" w:hAnsi="Times New Roman"/>
                <w:sz w:val="20"/>
                <w:szCs w:val="20"/>
                <w:lang w:val="sk-SK"/>
              </w:rPr>
              <w:t xml:space="preserve"> SR</w:t>
            </w:r>
          </w:p>
        </w:tc>
      </w:tr>
      <w:tr w:rsidR="008B7CFA" w:rsidRPr="000613CB" w14:paraId="10FF6254"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52"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815" w:type="dxa"/>
            <w:tcBorders>
              <w:left w:val="single" w:sz="18" w:space="0" w:color="auto"/>
            </w:tcBorders>
            <w:shd w:val="clear" w:color="auto" w:fill="auto"/>
            <w:vAlign w:val="center"/>
          </w:tcPr>
          <w:p w14:paraId="10FF6253"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 xml:space="preserve">SEPP – ORP - </w:t>
            </w:r>
            <w:proofErr w:type="spellStart"/>
            <w:r w:rsidRPr="00D70C7B">
              <w:rPr>
                <w:rFonts w:ascii="Times New Roman" w:hAnsi="Times New Roman"/>
                <w:sz w:val="20"/>
                <w:szCs w:val="20"/>
                <w:lang w:val="sk-SK"/>
              </w:rPr>
              <w:t>OddMKaH</w:t>
            </w:r>
            <w:proofErr w:type="spellEnd"/>
          </w:p>
        </w:tc>
      </w:tr>
      <w:tr w:rsidR="008B7CFA" w:rsidRPr="000613CB" w14:paraId="10FF6257"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55"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Počet </w:t>
            </w:r>
            <w:proofErr w:type="spellStart"/>
            <w:r w:rsidRPr="000613CB">
              <w:rPr>
                <w:rFonts w:ascii="Times New Roman" w:hAnsi="Times New Roman"/>
                <w:b/>
                <w:sz w:val="20"/>
                <w:szCs w:val="20"/>
                <w:lang w:val="sk-SK"/>
              </w:rPr>
              <w:t>človekodní</w:t>
            </w:r>
            <w:proofErr w:type="spellEnd"/>
            <w:r w:rsidRPr="000613CB">
              <w:rPr>
                <w:rFonts w:ascii="Times New Roman" w:hAnsi="Times New Roman"/>
                <w:b/>
                <w:sz w:val="20"/>
                <w:szCs w:val="20"/>
                <w:lang w:val="sk-SK"/>
              </w:rPr>
              <w:t xml:space="preserve"> na hodnotenie</w:t>
            </w:r>
          </w:p>
        </w:tc>
        <w:tc>
          <w:tcPr>
            <w:tcW w:w="5815" w:type="dxa"/>
            <w:tcBorders>
              <w:left w:val="single" w:sz="18" w:space="0" w:color="auto"/>
            </w:tcBorders>
            <w:shd w:val="clear" w:color="auto" w:fill="auto"/>
            <w:vAlign w:val="center"/>
          </w:tcPr>
          <w:p w14:paraId="10FF6256"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5A"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58"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815" w:type="dxa"/>
            <w:tcBorders>
              <w:left w:val="single" w:sz="18" w:space="0" w:color="auto"/>
            </w:tcBorders>
            <w:shd w:val="clear" w:color="auto" w:fill="auto"/>
            <w:vAlign w:val="center"/>
          </w:tcPr>
          <w:p w14:paraId="10FF6259"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interné</w:t>
            </w:r>
          </w:p>
        </w:tc>
      </w:tr>
      <w:tr w:rsidR="008B7CFA" w:rsidRPr="000613CB" w14:paraId="10FF625D"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5B"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815" w:type="dxa"/>
            <w:tcBorders>
              <w:left w:val="single" w:sz="18" w:space="0" w:color="auto"/>
            </w:tcBorders>
            <w:shd w:val="clear" w:color="auto" w:fill="auto"/>
            <w:vAlign w:val="center"/>
          </w:tcPr>
          <w:p w14:paraId="10FF625C"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Sprostredkovateľské orgány pre OP KŽP – SAŽP, MV SR a SIEA poskytli na žiadosť RO potrebné informácie za svoje príslušné prioritné osi a následne pripomienkovali správu z hodnotenia.</w:t>
            </w:r>
          </w:p>
        </w:tc>
      </w:tr>
      <w:tr w:rsidR="008B7CFA" w:rsidRPr="000613CB" w14:paraId="10FF6260"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5E"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815" w:type="dxa"/>
            <w:tcBorders>
              <w:left w:val="single" w:sz="18" w:space="0" w:color="auto"/>
            </w:tcBorders>
            <w:shd w:val="clear" w:color="auto" w:fill="auto"/>
            <w:vAlign w:val="center"/>
          </w:tcPr>
          <w:p w14:paraId="10FF625F"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63"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61"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815" w:type="dxa"/>
            <w:tcBorders>
              <w:left w:val="single" w:sz="18" w:space="0" w:color="auto"/>
            </w:tcBorders>
            <w:shd w:val="clear" w:color="auto" w:fill="auto"/>
            <w:vAlign w:val="center"/>
          </w:tcPr>
          <w:p w14:paraId="10FF6262"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66"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6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Predpokladaná a uhradená cena (bez a s DPH)</w:t>
            </w:r>
          </w:p>
        </w:tc>
        <w:tc>
          <w:tcPr>
            <w:tcW w:w="5815" w:type="dxa"/>
            <w:tcBorders>
              <w:left w:val="single" w:sz="18" w:space="0" w:color="auto"/>
            </w:tcBorders>
            <w:shd w:val="clear" w:color="auto" w:fill="auto"/>
            <w:vAlign w:val="center"/>
          </w:tcPr>
          <w:p w14:paraId="10FF6265"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69"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6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815" w:type="dxa"/>
            <w:tcBorders>
              <w:left w:val="single" w:sz="18" w:space="0" w:color="auto"/>
            </w:tcBorders>
            <w:shd w:val="clear" w:color="auto" w:fill="auto"/>
            <w:vAlign w:val="center"/>
          </w:tcPr>
          <w:p w14:paraId="10FF6268" w14:textId="77777777" w:rsidR="008B7CFA" w:rsidRPr="00D70C7B" w:rsidRDefault="008B7CFA" w:rsidP="00A31A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Cieľmi hodnotenia bolo zistiť vhodnosť nastavenia sústavy ukazovateľov pre OP KŽP, a to s ohľadom na súlad s usmerneniami a metodikou Európskej Komisie (EK) a Centrálneho Koordinačného Orgánu (CKO), ako aj z pohľadu vhodnosti/správnosti nastavenia hodnôt jednotlivých ukazovateľov; a následne zhodnotiť aktuálny stav napĺňania merateľných ukazovateľov OP KŽP k 208.02.2017, zvlášť ukazovateľov výkonnostného rámca, identifikovať prípadné riziká nenaplnenia čiastkových hodnôt ukazovateľov (míľnikov) stanovených k 31.12.2018 a cieľových hodnôt ukazovateľov programu k 31.12.2023, ako aj navrhnúť potrebné opatrenia.</w:t>
            </w:r>
          </w:p>
        </w:tc>
      </w:tr>
      <w:tr w:rsidR="008B7CFA" w:rsidRPr="000613CB" w14:paraId="10FF626C"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6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815" w:type="dxa"/>
            <w:tcBorders>
              <w:left w:val="single" w:sz="18" w:space="0" w:color="auto"/>
            </w:tcBorders>
            <w:shd w:val="clear" w:color="auto" w:fill="auto"/>
            <w:vAlign w:val="center"/>
          </w:tcPr>
          <w:p w14:paraId="10FF626B"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1.3.2017-15.5.2017</w:t>
            </w:r>
          </w:p>
        </w:tc>
      </w:tr>
      <w:tr w:rsidR="008B7CFA" w:rsidRPr="000613CB" w14:paraId="10FF6270" w14:textId="77777777" w:rsidTr="00BB760A">
        <w:trPr>
          <w:trHeight w:val="779"/>
        </w:trPr>
        <w:tc>
          <w:tcPr>
            <w:tcW w:w="3365" w:type="dxa"/>
            <w:tcBorders>
              <w:top w:val="single" w:sz="6" w:space="0" w:color="auto"/>
              <w:bottom w:val="single" w:sz="6" w:space="0" w:color="auto"/>
              <w:right w:val="single" w:sz="18" w:space="0" w:color="auto"/>
            </w:tcBorders>
            <w:shd w:val="clear" w:color="auto" w:fill="FFC000"/>
          </w:tcPr>
          <w:p w14:paraId="10FF626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815" w:type="dxa"/>
            <w:tcBorders>
              <w:left w:val="single" w:sz="18" w:space="0" w:color="auto"/>
            </w:tcBorders>
            <w:shd w:val="clear" w:color="auto" w:fill="auto"/>
          </w:tcPr>
          <w:p w14:paraId="10FF626E" w14:textId="77777777" w:rsidR="008B7CFA" w:rsidRPr="00D70C7B" w:rsidRDefault="008B7CFA" w:rsidP="00A31ADD">
            <w:pPr>
              <w:pStyle w:val="CM1"/>
              <w:numPr>
                <w:ilvl w:val="0"/>
                <w:numId w:val="9"/>
              </w:numPr>
              <w:ind w:left="0" w:firstLine="0"/>
              <w:rPr>
                <w:rFonts w:ascii="Times New Roman" w:hAnsi="Times New Roman"/>
                <w:sz w:val="20"/>
                <w:szCs w:val="20"/>
              </w:rPr>
            </w:pPr>
            <w:r w:rsidRPr="00D70C7B">
              <w:rPr>
                <w:rFonts w:ascii="Times New Roman" w:hAnsi="Times New Roman"/>
                <w:sz w:val="20"/>
                <w:szCs w:val="20"/>
              </w:rPr>
              <w:t>Podľa programovej štruktúry: prioritná os 1-4</w:t>
            </w:r>
          </w:p>
          <w:p w14:paraId="10FF626F" w14:textId="77777777" w:rsidR="008B7CFA" w:rsidRPr="00D70C7B" w:rsidRDefault="008B7CFA" w:rsidP="00A31ADD">
            <w:pPr>
              <w:pStyle w:val="CM1"/>
              <w:numPr>
                <w:ilvl w:val="0"/>
                <w:numId w:val="9"/>
              </w:numPr>
              <w:ind w:left="0" w:firstLine="0"/>
              <w:rPr>
                <w:rFonts w:ascii="Times New Roman" w:hAnsi="Times New Roman"/>
                <w:sz w:val="20"/>
                <w:szCs w:val="20"/>
              </w:rPr>
            </w:pPr>
            <w:r w:rsidRPr="00D70C7B">
              <w:rPr>
                <w:rFonts w:ascii="Times New Roman" w:hAnsi="Times New Roman"/>
                <w:sz w:val="20"/>
                <w:szCs w:val="20"/>
              </w:rPr>
              <w:t>Podľa tematického zamerania: plnenie cieľov, nastavenie sústavy indikátorov</w:t>
            </w:r>
          </w:p>
        </w:tc>
      </w:tr>
      <w:tr w:rsidR="008B7CFA" w:rsidRPr="000613CB" w14:paraId="10FF6273"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71"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815" w:type="dxa"/>
            <w:tcBorders>
              <w:left w:val="single" w:sz="18" w:space="0" w:color="auto"/>
            </w:tcBorders>
            <w:shd w:val="clear" w:color="auto" w:fill="auto"/>
          </w:tcPr>
          <w:p w14:paraId="10FF6272" w14:textId="77777777" w:rsidR="008B7CFA" w:rsidRPr="00D70C7B" w:rsidRDefault="008B7CFA" w:rsidP="00A31ADD">
            <w:pPr>
              <w:pStyle w:val="Odsekzoznamu"/>
              <w:numPr>
                <w:ilvl w:val="0"/>
                <w:numId w:val="10"/>
              </w:numPr>
              <w:spacing w:after="0" w:line="240" w:lineRule="auto"/>
              <w:ind w:left="0" w:firstLine="0"/>
              <w:jc w:val="both"/>
              <w:rPr>
                <w:rFonts w:ascii="Times New Roman" w:hAnsi="Times New Roman"/>
                <w:sz w:val="20"/>
                <w:szCs w:val="20"/>
                <w:lang w:val="sk-SK"/>
              </w:rPr>
            </w:pPr>
            <w:r w:rsidRPr="00D70C7B">
              <w:rPr>
                <w:rFonts w:ascii="Times New Roman" w:hAnsi="Times New Roman"/>
                <w:sz w:val="20"/>
                <w:szCs w:val="20"/>
                <w:lang w:val="sk-SK"/>
              </w:rPr>
              <w:t>Účinnosť (posúdenie dosiahnutých výsledkov/efektov a miery plnenia stanovených cieľov)</w:t>
            </w:r>
          </w:p>
        </w:tc>
      </w:tr>
      <w:tr w:rsidR="008B7CFA" w:rsidRPr="000613CB" w14:paraId="10FF6278" w14:textId="77777777" w:rsidTr="00BB760A">
        <w:trPr>
          <w:trHeight w:val="230"/>
        </w:trPr>
        <w:tc>
          <w:tcPr>
            <w:tcW w:w="3365" w:type="dxa"/>
            <w:tcBorders>
              <w:top w:val="single" w:sz="6" w:space="0" w:color="auto"/>
              <w:bottom w:val="single" w:sz="6" w:space="0" w:color="auto"/>
              <w:right w:val="single" w:sz="18" w:space="0" w:color="auto"/>
            </w:tcBorders>
            <w:shd w:val="clear" w:color="auto" w:fill="FFC000"/>
          </w:tcPr>
          <w:p w14:paraId="10FF627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815" w:type="dxa"/>
            <w:tcBorders>
              <w:left w:val="single" w:sz="18" w:space="0" w:color="auto"/>
            </w:tcBorders>
            <w:shd w:val="clear" w:color="auto" w:fill="auto"/>
          </w:tcPr>
          <w:p w14:paraId="10FF6275" w14:textId="77777777" w:rsidR="008B7CFA" w:rsidRPr="00D70C7B" w:rsidRDefault="008B7CFA" w:rsidP="00A31ADD">
            <w:pPr>
              <w:pStyle w:val="CM1"/>
              <w:numPr>
                <w:ilvl w:val="0"/>
                <w:numId w:val="9"/>
              </w:numPr>
              <w:ind w:left="0" w:firstLine="0"/>
              <w:rPr>
                <w:rFonts w:ascii="Times New Roman" w:hAnsi="Times New Roman"/>
                <w:sz w:val="20"/>
                <w:szCs w:val="20"/>
              </w:rPr>
            </w:pPr>
            <w:r w:rsidRPr="00D70C7B">
              <w:rPr>
                <w:rFonts w:ascii="Times New Roman" w:hAnsi="Times New Roman"/>
                <w:sz w:val="20"/>
                <w:szCs w:val="20"/>
              </w:rPr>
              <w:t xml:space="preserve">Analýza vstupov </w:t>
            </w:r>
          </w:p>
          <w:p w14:paraId="10FF6276" w14:textId="77777777" w:rsidR="008B7CFA" w:rsidRPr="00D70C7B" w:rsidRDefault="008B7CFA" w:rsidP="00A31ADD">
            <w:pPr>
              <w:pStyle w:val="CM1"/>
              <w:numPr>
                <w:ilvl w:val="0"/>
                <w:numId w:val="9"/>
              </w:numPr>
              <w:ind w:left="0" w:firstLine="0"/>
              <w:rPr>
                <w:rFonts w:ascii="Times New Roman" w:hAnsi="Times New Roman"/>
                <w:sz w:val="20"/>
                <w:szCs w:val="20"/>
              </w:rPr>
            </w:pPr>
            <w:r w:rsidRPr="00D70C7B">
              <w:rPr>
                <w:rFonts w:ascii="Times New Roman" w:hAnsi="Times New Roman"/>
                <w:sz w:val="20"/>
                <w:szCs w:val="20"/>
              </w:rPr>
              <w:t xml:space="preserve">Obsahová analýza </w:t>
            </w:r>
          </w:p>
          <w:p w14:paraId="10FF6277" w14:textId="77777777" w:rsidR="008B7CFA" w:rsidRPr="00D70C7B" w:rsidRDefault="008B7CFA" w:rsidP="00A31ADD">
            <w:pPr>
              <w:pStyle w:val="CM1"/>
              <w:numPr>
                <w:ilvl w:val="0"/>
                <w:numId w:val="9"/>
              </w:numPr>
              <w:ind w:left="0" w:firstLine="0"/>
              <w:rPr>
                <w:rFonts w:ascii="Times New Roman" w:hAnsi="Times New Roman"/>
                <w:sz w:val="20"/>
                <w:szCs w:val="20"/>
              </w:rPr>
            </w:pPr>
            <w:proofErr w:type="spellStart"/>
            <w:r w:rsidRPr="00D70C7B">
              <w:rPr>
                <w:rFonts w:ascii="Times New Roman" w:hAnsi="Times New Roman"/>
                <w:sz w:val="20"/>
                <w:szCs w:val="20"/>
              </w:rPr>
              <w:t>Kontrafaktuálne</w:t>
            </w:r>
            <w:proofErr w:type="spellEnd"/>
            <w:r w:rsidRPr="00D70C7B">
              <w:rPr>
                <w:rFonts w:ascii="Times New Roman" w:hAnsi="Times New Roman"/>
                <w:sz w:val="20"/>
                <w:szCs w:val="20"/>
              </w:rPr>
              <w:t xml:space="preserve"> hodnotenie dopadov (CIE) </w:t>
            </w:r>
          </w:p>
        </w:tc>
      </w:tr>
      <w:tr w:rsidR="008B7CFA" w:rsidRPr="000613CB" w14:paraId="10FF6286" w14:textId="77777777" w:rsidTr="00BB760A">
        <w:trPr>
          <w:trHeight w:val="264"/>
        </w:trPr>
        <w:tc>
          <w:tcPr>
            <w:tcW w:w="3365" w:type="dxa"/>
            <w:tcBorders>
              <w:top w:val="single" w:sz="6" w:space="0" w:color="auto"/>
              <w:bottom w:val="single" w:sz="6" w:space="0" w:color="auto"/>
              <w:right w:val="single" w:sz="18" w:space="0" w:color="auto"/>
            </w:tcBorders>
            <w:shd w:val="clear" w:color="auto" w:fill="FFC000"/>
          </w:tcPr>
          <w:p w14:paraId="10FF6279"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815" w:type="dxa"/>
            <w:tcBorders>
              <w:left w:val="single" w:sz="18" w:space="0" w:color="auto"/>
            </w:tcBorders>
            <w:shd w:val="clear" w:color="auto" w:fill="auto"/>
          </w:tcPr>
          <w:p w14:paraId="10FF627A"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ITMS2014+ </w:t>
            </w:r>
          </w:p>
          <w:p w14:paraId="10FF627B"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Osobné pohovory </w:t>
            </w:r>
          </w:p>
          <w:p w14:paraId="10FF627C"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Programová dokumentácia </w:t>
            </w:r>
          </w:p>
          <w:p w14:paraId="10FF627D"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Operačný program kvalita životného prostredia apríl 2015) </w:t>
            </w:r>
          </w:p>
          <w:p w14:paraId="10FF627E"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Zoznam vyhlásených výziev, </w:t>
            </w:r>
          </w:p>
          <w:p w14:paraId="10FF627F"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Harmonogram výziev na rok 2017 (verzia 2), </w:t>
            </w:r>
          </w:p>
          <w:p w14:paraId="10FF6280"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Návrh ukazovateľov a výkonnostného rámca OP KŽP (október 2014) </w:t>
            </w:r>
          </w:p>
          <w:p w14:paraId="10FF6281"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Výročné správy OP KŽP za rok 2015 a 2016 </w:t>
            </w:r>
          </w:p>
          <w:p w14:paraId="10FF6282" w14:textId="77777777" w:rsidR="008B7CFA" w:rsidRPr="004975D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4975D7">
              <w:rPr>
                <w:rFonts w:ascii="Times New Roman" w:eastAsia="Calibri" w:hAnsi="Times New Roman" w:cs="Times New Roman"/>
                <w:color w:val="auto"/>
                <w:sz w:val="20"/>
                <w:szCs w:val="20"/>
                <w:lang w:eastAsia="en-US"/>
              </w:rPr>
              <w:t xml:space="preserve">Zápisnice zo zasadnutí MV pre OP KŽP </w:t>
            </w:r>
          </w:p>
          <w:p w14:paraId="10FF6283" w14:textId="77777777" w:rsidR="008B7CFA" w:rsidRPr="004975D7" w:rsidRDefault="008B7CFA" w:rsidP="00A31ADD">
            <w:pPr>
              <w:pStyle w:val="Default"/>
              <w:numPr>
                <w:ilvl w:val="0"/>
                <w:numId w:val="11"/>
              </w:numPr>
              <w:ind w:left="0" w:firstLine="0"/>
              <w:jc w:val="both"/>
              <w:rPr>
                <w:rFonts w:ascii="Times New Roman" w:hAnsi="Times New Roman" w:cs="Times New Roman"/>
                <w:sz w:val="20"/>
                <w:szCs w:val="20"/>
              </w:rPr>
            </w:pPr>
            <w:r w:rsidRPr="004975D7">
              <w:rPr>
                <w:rFonts w:ascii="Times New Roman" w:eastAsia="Calibri" w:hAnsi="Times New Roman" w:cs="Times New Roman"/>
                <w:color w:val="auto"/>
                <w:sz w:val="20"/>
                <w:szCs w:val="20"/>
                <w:lang w:eastAsia="en-US"/>
              </w:rPr>
              <w:t>Metodický pokyn CKO č.2 k výkonnostnej rezerve a výkonnostnému rámcu (26.08.2014</w:t>
            </w:r>
            <w:r w:rsidRPr="004975D7">
              <w:rPr>
                <w:rFonts w:ascii="Times New Roman" w:hAnsi="Times New Roman" w:cs="Times New Roman"/>
                <w:sz w:val="20"/>
                <w:szCs w:val="20"/>
              </w:rPr>
              <w:t>)</w:t>
            </w:r>
            <w:r>
              <w:rPr>
                <w:rFonts w:ascii="Arial" w:hAnsi="Arial" w:cs="Arial"/>
                <w:sz w:val="20"/>
                <w:szCs w:val="20"/>
              </w:rPr>
              <w:t xml:space="preserve"> </w:t>
            </w:r>
            <w:hyperlink r:id="rId18" w:history="1">
              <w:r w:rsidRPr="004975D7">
                <w:rPr>
                  <w:rStyle w:val="Hypertextovprepojenie"/>
                  <w:rFonts w:ascii="Times New Roman" w:hAnsi="Times New Roman" w:cs="Times New Roman"/>
                  <w:sz w:val="20"/>
                  <w:szCs w:val="20"/>
                </w:rPr>
                <w:t>http://www.partnerskadohoda.gov.sk/data/files/409_mp-cko-c-2-verzia-1.pdf</w:t>
              </w:r>
            </w:hyperlink>
          </w:p>
          <w:p w14:paraId="10FF6284" w14:textId="77777777" w:rsidR="008B7CFA" w:rsidRPr="004975D7" w:rsidRDefault="008B7CFA" w:rsidP="00A31ADD">
            <w:pPr>
              <w:pStyle w:val="Default"/>
              <w:numPr>
                <w:ilvl w:val="0"/>
                <w:numId w:val="11"/>
              </w:numPr>
              <w:ind w:left="0" w:firstLine="0"/>
              <w:jc w:val="both"/>
              <w:rPr>
                <w:rFonts w:ascii="Times New Roman" w:hAnsi="Times New Roman" w:cs="Times New Roman"/>
                <w:sz w:val="20"/>
                <w:szCs w:val="20"/>
              </w:rPr>
            </w:pPr>
            <w:r w:rsidRPr="004975D7">
              <w:rPr>
                <w:rFonts w:ascii="Times New Roman" w:hAnsi="Times New Roman" w:cs="Times New Roman"/>
                <w:sz w:val="20"/>
                <w:szCs w:val="20"/>
              </w:rPr>
              <w:t>Metodický pokyn CKO č.17 k číselníku merateľných ukazovateľov, Verzia č.2 (28.07.2016)</w:t>
            </w:r>
            <w:r>
              <w:rPr>
                <w:rFonts w:ascii="Arial" w:hAnsi="Arial" w:cs="Arial"/>
                <w:sz w:val="20"/>
                <w:szCs w:val="20"/>
              </w:rPr>
              <w:t xml:space="preserve"> </w:t>
            </w:r>
            <w:hyperlink r:id="rId19" w:history="1">
              <w:r w:rsidRPr="004975D7">
                <w:rPr>
                  <w:rStyle w:val="Hypertextovprepojenie"/>
                  <w:rFonts w:ascii="Times New Roman" w:hAnsi="Times New Roman" w:cs="Times New Roman"/>
                  <w:sz w:val="20"/>
                  <w:szCs w:val="20"/>
                </w:rPr>
                <w:t>http://www.partnerskadohoda.gov.sk/metodicke-pokyny-cko/</w:t>
              </w:r>
            </w:hyperlink>
          </w:p>
          <w:p w14:paraId="10FF6285" w14:textId="77777777" w:rsidR="008B7CFA" w:rsidRPr="00D70C7B" w:rsidRDefault="008B7CFA" w:rsidP="00A31ADD">
            <w:pPr>
              <w:pStyle w:val="Default"/>
              <w:numPr>
                <w:ilvl w:val="0"/>
                <w:numId w:val="11"/>
              </w:numPr>
              <w:ind w:left="0" w:firstLine="0"/>
              <w:jc w:val="both"/>
              <w:rPr>
                <w:rFonts w:ascii="Times New Roman" w:hAnsi="Times New Roman"/>
                <w:sz w:val="20"/>
                <w:szCs w:val="20"/>
              </w:rPr>
            </w:pPr>
            <w:r w:rsidRPr="004975D7">
              <w:rPr>
                <w:rFonts w:ascii="Times New Roman" w:hAnsi="Times New Roman" w:cs="Times New Roman"/>
                <w:sz w:val="20"/>
                <w:szCs w:val="20"/>
              </w:rPr>
              <w:t>Metodický dokument EK k monitorovaniu a hodnoteniu (</w:t>
            </w:r>
            <w:proofErr w:type="spellStart"/>
            <w:r w:rsidRPr="004975D7">
              <w:rPr>
                <w:rFonts w:ascii="Times New Roman" w:hAnsi="Times New Roman" w:cs="Times New Roman"/>
                <w:sz w:val="20"/>
                <w:szCs w:val="20"/>
              </w:rPr>
              <w:t>Guidance</w:t>
            </w:r>
            <w:proofErr w:type="spellEnd"/>
            <w:r w:rsidRPr="004975D7">
              <w:rPr>
                <w:rFonts w:ascii="Times New Roman" w:hAnsi="Times New Roman" w:cs="Times New Roman"/>
                <w:sz w:val="20"/>
                <w:szCs w:val="20"/>
              </w:rPr>
              <w:t xml:space="preserve"> </w:t>
            </w:r>
            <w:proofErr w:type="spellStart"/>
            <w:r w:rsidRPr="004975D7">
              <w:rPr>
                <w:rFonts w:ascii="Times New Roman" w:hAnsi="Times New Roman" w:cs="Times New Roman"/>
                <w:sz w:val="20"/>
                <w:szCs w:val="20"/>
              </w:rPr>
              <w:t>Document</w:t>
            </w:r>
            <w:proofErr w:type="spellEnd"/>
            <w:r w:rsidRPr="004975D7">
              <w:rPr>
                <w:rFonts w:ascii="Times New Roman" w:hAnsi="Times New Roman" w:cs="Times New Roman"/>
                <w:sz w:val="20"/>
                <w:szCs w:val="20"/>
              </w:rPr>
              <w:t xml:space="preserve"> on Monitoring and </w:t>
            </w:r>
            <w:proofErr w:type="spellStart"/>
            <w:r w:rsidRPr="004975D7">
              <w:rPr>
                <w:rFonts w:ascii="Times New Roman" w:hAnsi="Times New Roman" w:cs="Times New Roman"/>
                <w:sz w:val="20"/>
                <w:szCs w:val="20"/>
              </w:rPr>
              <w:t>Evaluation</w:t>
            </w:r>
            <w:proofErr w:type="spellEnd"/>
            <w:r w:rsidRPr="004975D7">
              <w:rPr>
                <w:rFonts w:ascii="Times New Roman" w:hAnsi="Times New Roman" w:cs="Times New Roman"/>
                <w:sz w:val="20"/>
                <w:szCs w:val="20"/>
              </w:rPr>
              <w:t xml:space="preserve"> – </w:t>
            </w:r>
            <w:proofErr w:type="spellStart"/>
            <w:r w:rsidRPr="004975D7">
              <w:rPr>
                <w:rFonts w:ascii="Times New Roman" w:hAnsi="Times New Roman" w:cs="Times New Roman"/>
                <w:sz w:val="20"/>
                <w:szCs w:val="20"/>
              </w:rPr>
              <w:t>Concepts</w:t>
            </w:r>
            <w:proofErr w:type="spellEnd"/>
            <w:r w:rsidRPr="004975D7">
              <w:rPr>
                <w:rFonts w:ascii="Times New Roman" w:hAnsi="Times New Roman" w:cs="Times New Roman"/>
                <w:sz w:val="20"/>
                <w:szCs w:val="20"/>
              </w:rPr>
              <w:t xml:space="preserve"> and </w:t>
            </w:r>
            <w:proofErr w:type="spellStart"/>
            <w:r w:rsidRPr="004975D7">
              <w:rPr>
                <w:rFonts w:ascii="Times New Roman" w:hAnsi="Times New Roman" w:cs="Times New Roman"/>
                <w:sz w:val="20"/>
                <w:szCs w:val="20"/>
              </w:rPr>
              <w:lastRenderedPageBreak/>
              <w:t>Recommendations</w:t>
            </w:r>
            <w:proofErr w:type="spellEnd"/>
            <w:r w:rsidRPr="004975D7">
              <w:rPr>
                <w:rFonts w:ascii="Times New Roman" w:hAnsi="Times New Roman" w:cs="Times New Roman"/>
                <w:sz w:val="20"/>
                <w:szCs w:val="20"/>
              </w:rPr>
              <w:t xml:space="preserve"> (marec 2014)</w:t>
            </w:r>
            <w:r>
              <w:rPr>
                <w:rFonts w:ascii="Arial" w:hAnsi="Arial" w:cs="Arial"/>
                <w:sz w:val="20"/>
                <w:szCs w:val="20"/>
              </w:rPr>
              <w:t xml:space="preserve"> </w:t>
            </w:r>
            <w:hyperlink r:id="rId20" w:anchor="1" w:history="1">
              <w:r w:rsidRPr="004975D7">
                <w:rPr>
                  <w:rStyle w:val="Hypertextovprepojenie"/>
                  <w:rFonts w:ascii="Times New Roman" w:hAnsi="Times New Roman" w:cs="Times New Roman"/>
                  <w:sz w:val="20"/>
                  <w:szCs w:val="20"/>
                </w:rPr>
                <w:t>http://ec.europa.eu/regional_policy/en/policy/evaluations/guidance/#1</w:t>
              </w:r>
            </w:hyperlink>
          </w:p>
        </w:tc>
      </w:tr>
      <w:tr w:rsidR="008B7CFA" w:rsidRPr="000613CB" w14:paraId="10FF6289" w14:textId="77777777" w:rsidTr="00BB760A">
        <w:trPr>
          <w:trHeight w:val="264"/>
        </w:trPr>
        <w:tc>
          <w:tcPr>
            <w:tcW w:w="3365" w:type="dxa"/>
            <w:tcBorders>
              <w:top w:val="single" w:sz="6" w:space="0" w:color="auto"/>
              <w:bottom w:val="single" w:sz="6" w:space="0" w:color="auto"/>
              <w:right w:val="single" w:sz="18" w:space="0" w:color="auto"/>
            </w:tcBorders>
            <w:shd w:val="clear" w:color="auto" w:fill="FFC000"/>
          </w:tcPr>
          <w:p w14:paraId="10FF628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Zapojenie skupiny pre hodnotenie </w:t>
            </w:r>
          </w:p>
        </w:tc>
        <w:tc>
          <w:tcPr>
            <w:tcW w:w="5815" w:type="dxa"/>
            <w:tcBorders>
              <w:left w:val="single" w:sz="18" w:space="0" w:color="auto"/>
            </w:tcBorders>
            <w:shd w:val="clear" w:color="auto" w:fill="auto"/>
          </w:tcPr>
          <w:p w14:paraId="10FF6288"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Pracovná skupina nebola zriadená.</w:t>
            </w:r>
          </w:p>
        </w:tc>
      </w:tr>
      <w:tr w:rsidR="008B7CFA" w:rsidRPr="000613CB" w14:paraId="10FF628C"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8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815" w:type="dxa"/>
            <w:tcBorders>
              <w:left w:val="single" w:sz="18" w:space="0" w:color="auto"/>
            </w:tcBorders>
            <w:shd w:val="clear" w:color="auto" w:fill="auto"/>
          </w:tcPr>
          <w:p w14:paraId="10FF628B"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8F"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8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815" w:type="dxa"/>
            <w:tcBorders>
              <w:left w:val="single" w:sz="18" w:space="0" w:color="auto"/>
            </w:tcBorders>
            <w:shd w:val="clear" w:color="auto" w:fill="auto"/>
            <w:vAlign w:val="center"/>
          </w:tcPr>
          <w:p w14:paraId="10FF628E"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92" w14:textId="77777777" w:rsidTr="00BB760A">
        <w:trPr>
          <w:trHeight w:val="567"/>
        </w:trPr>
        <w:tc>
          <w:tcPr>
            <w:tcW w:w="3365" w:type="dxa"/>
            <w:tcBorders>
              <w:top w:val="single" w:sz="6" w:space="0" w:color="auto"/>
              <w:bottom w:val="single" w:sz="6" w:space="0" w:color="auto"/>
              <w:right w:val="single" w:sz="18" w:space="0" w:color="auto"/>
            </w:tcBorders>
            <w:shd w:val="clear" w:color="auto" w:fill="FFC000"/>
          </w:tcPr>
          <w:p w14:paraId="10FF6290"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815" w:type="dxa"/>
            <w:tcBorders>
              <w:left w:val="single" w:sz="18" w:space="0" w:color="auto"/>
            </w:tcBorders>
            <w:shd w:val="clear" w:color="auto" w:fill="auto"/>
          </w:tcPr>
          <w:p w14:paraId="10FF6291"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95" w14:textId="77777777" w:rsidTr="00BB760A">
        <w:trPr>
          <w:trHeight w:val="567"/>
        </w:trPr>
        <w:tc>
          <w:tcPr>
            <w:tcW w:w="3365" w:type="dxa"/>
            <w:tcBorders>
              <w:top w:val="single" w:sz="6" w:space="0" w:color="auto"/>
              <w:left w:val="single" w:sz="18" w:space="0" w:color="auto"/>
              <w:bottom w:val="single" w:sz="6" w:space="0" w:color="auto"/>
              <w:right w:val="single" w:sz="18" w:space="0" w:color="auto"/>
            </w:tcBorders>
            <w:shd w:val="clear" w:color="auto" w:fill="FFC000"/>
          </w:tcPr>
          <w:p w14:paraId="10FF6293"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815" w:type="dxa"/>
            <w:tcBorders>
              <w:left w:val="single" w:sz="18" w:space="0" w:color="auto"/>
            </w:tcBorders>
            <w:shd w:val="clear" w:color="auto" w:fill="auto"/>
          </w:tcPr>
          <w:p w14:paraId="10FF6294" w14:textId="77777777" w:rsidR="008B7CFA" w:rsidRPr="000613CB" w:rsidRDefault="008B7CFA" w:rsidP="00A31ADD">
            <w:pPr>
              <w:pStyle w:val="Default"/>
              <w:jc w:val="both"/>
              <w:rPr>
                <w:rFonts w:ascii="Times New Roman" w:hAnsi="Times New Roman"/>
                <w:sz w:val="20"/>
                <w:szCs w:val="20"/>
              </w:rPr>
            </w:pPr>
            <w:r w:rsidRPr="004975D7">
              <w:rPr>
                <w:rFonts w:ascii="Times New Roman" w:eastAsia="Calibri" w:hAnsi="Times New Roman" w:cs="Times New Roman"/>
                <w:color w:val="auto"/>
                <w:sz w:val="20"/>
                <w:szCs w:val="20"/>
                <w:lang w:eastAsia="en-US"/>
              </w:rPr>
              <w:t xml:space="preserve">Správa z hodnotenia je zverejnená na webom sídle OP. </w:t>
            </w:r>
          </w:p>
        </w:tc>
      </w:tr>
      <w:tr w:rsidR="008B7CFA" w:rsidRPr="000613CB" w14:paraId="10FF6298" w14:textId="77777777" w:rsidTr="00BB760A">
        <w:trPr>
          <w:trHeight w:val="567"/>
        </w:trPr>
        <w:tc>
          <w:tcPr>
            <w:tcW w:w="3365" w:type="dxa"/>
            <w:tcBorders>
              <w:top w:val="single" w:sz="6" w:space="0" w:color="auto"/>
              <w:left w:val="single" w:sz="18" w:space="0" w:color="auto"/>
              <w:bottom w:val="single" w:sz="18" w:space="0" w:color="auto"/>
              <w:right w:val="single" w:sz="18" w:space="0" w:color="auto"/>
            </w:tcBorders>
            <w:shd w:val="clear" w:color="auto" w:fill="FFC000"/>
          </w:tcPr>
          <w:p w14:paraId="10FF6296"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815" w:type="dxa"/>
            <w:tcBorders>
              <w:left w:val="single" w:sz="18" w:space="0" w:color="auto"/>
            </w:tcBorders>
            <w:shd w:val="clear" w:color="auto" w:fill="auto"/>
          </w:tcPr>
          <w:p w14:paraId="10FF6297" w14:textId="77777777" w:rsidR="008B7CFA" w:rsidRPr="004975D7" w:rsidRDefault="008B7CFA" w:rsidP="00A31ADD">
            <w:pPr>
              <w:pStyle w:val="Default"/>
              <w:jc w:val="both"/>
              <w:rPr>
                <w:rFonts w:ascii="Times New Roman" w:hAnsi="Times New Roman" w:cs="Times New Roman"/>
                <w:sz w:val="20"/>
                <w:szCs w:val="20"/>
              </w:rPr>
            </w:pPr>
            <w:r w:rsidRPr="004975D7">
              <w:rPr>
                <w:rFonts w:ascii="Times New Roman" w:hAnsi="Times New Roman" w:cs="Times New Roman"/>
                <w:sz w:val="20"/>
                <w:szCs w:val="20"/>
              </w:rPr>
              <w:t xml:space="preserve">Správa z hodnotenia je zverejnená na webom sídle OP: </w:t>
            </w:r>
            <w:hyperlink r:id="rId21" w:history="1">
              <w:r w:rsidRPr="004975D7">
                <w:rPr>
                  <w:rStyle w:val="Hypertextovprepojenie"/>
                  <w:rFonts w:ascii="Times New Roman" w:hAnsi="Times New Roman" w:cs="Times New Roman"/>
                  <w:sz w:val="20"/>
                  <w:szCs w:val="20"/>
                </w:rPr>
                <w:t>http://www.op-kzp.sk/wp-content/uploads/2017/06/Sprava-z-hodnotenia-ukazovatelov_OP-KZP_05-2017_FINAL1.pdf</w:t>
              </w:r>
            </w:hyperlink>
          </w:p>
        </w:tc>
      </w:tr>
    </w:tbl>
    <w:p w14:paraId="10FF6299" w14:textId="77777777" w:rsidR="008B7CFA" w:rsidRPr="00E03BED" w:rsidRDefault="008B7CFA" w:rsidP="00A31ADD">
      <w:pPr>
        <w:jc w:val="both"/>
        <w:rPr>
          <w:sz w:val="17"/>
          <w:szCs w:val="17"/>
        </w:rPr>
      </w:pPr>
      <w:r w:rsidRPr="00E03BED">
        <w:rPr>
          <w:sz w:val="17"/>
          <w:szCs w:val="17"/>
        </w:rPr>
        <w:t>Zdroj: Súhrnná správa o aktivitách hodnotenia a výsledkoch hodnotení OP</w:t>
      </w:r>
      <w:r>
        <w:rPr>
          <w:sz w:val="17"/>
          <w:szCs w:val="17"/>
        </w:rPr>
        <w:t xml:space="preserve"> KŽP </w:t>
      </w:r>
      <w:r w:rsidRPr="00E03BED">
        <w:rPr>
          <w:sz w:val="17"/>
          <w:szCs w:val="17"/>
        </w:rPr>
        <w:t>za rok 201</w:t>
      </w:r>
      <w:r>
        <w:rPr>
          <w:sz w:val="17"/>
          <w:szCs w:val="17"/>
        </w:rPr>
        <w:t xml:space="preserve">7 </w:t>
      </w:r>
      <w:r w:rsidRPr="00E03BED">
        <w:rPr>
          <w:sz w:val="17"/>
          <w:szCs w:val="17"/>
        </w:rPr>
        <w:t xml:space="preserve">  </w:t>
      </w:r>
    </w:p>
    <w:p w14:paraId="10FF629A" w14:textId="77777777" w:rsidR="008B7CFA" w:rsidRDefault="008B7CFA" w:rsidP="00A31A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BB760A" w14:paraId="10FF629C" w14:textId="77777777" w:rsidTr="00BB760A">
        <w:trPr>
          <w:trHeight w:val="485"/>
        </w:trPr>
        <w:tc>
          <w:tcPr>
            <w:tcW w:w="9180" w:type="dxa"/>
            <w:gridSpan w:val="2"/>
            <w:tcBorders>
              <w:top w:val="single" w:sz="18" w:space="0" w:color="auto"/>
              <w:bottom w:val="single" w:sz="6" w:space="0" w:color="auto"/>
            </w:tcBorders>
            <w:shd w:val="clear" w:color="auto" w:fill="FFFF00"/>
            <w:vAlign w:val="center"/>
          </w:tcPr>
          <w:p w14:paraId="10FF629B" w14:textId="77777777" w:rsidR="00BB760A" w:rsidRPr="00BB760A" w:rsidRDefault="00BB760A" w:rsidP="00A31ADD">
            <w:pPr>
              <w:pStyle w:val="Odsekzoznamu"/>
              <w:spacing w:line="240" w:lineRule="auto"/>
              <w:ind w:left="0"/>
              <w:jc w:val="center"/>
              <w:rPr>
                <w:rStyle w:val="Siln"/>
                <w:rFonts w:ascii="Times New Roman" w:hAnsi="Times New Roman"/>
                <w:sz w:val="28"/>
                <w:szCs w:val="28"/>
                <w:lang w:val="sk-SK"/>
              </w:rPr>
            </w:pPr>
            <w:r>
              <w:rPr>
                <w:rStyle w:val="Siln"/>
                <w:rFonts w:ascii="Times New Roman" w:hAnsi="Times New Roman"/>
                <w:sz w:val="28"/>
                <w:szCs w:val="28"/>
              </w:rPr>
              <w:t>OP KŽP</w:t>
            </w:r>
          </w:p>
        </w:tc>
      </w:tr>
      <w:tr w:rsidR="008B7CFA" w:rsidRPr="00D70C7B" w14:paraId="10FF629F" w14:textId="77777777" w:rsidTr="003C2CD5">
        <w:trPr>
          <w:trHeight w:val="964"/>
        </w:trPr>
        <w:tc>
          <w:tcPr>
            <w:tcW w:w="3544" w:type="dxa"/>
            <w:tcBorders>
              <w:top w:val="single" w:sz="18" w:space="0" w:color="auto"/>
              <w:bottom w:val="single" w:sz="6" w:space="0" w:color="auto"/>
              <w:right w:val="single" w:sz="18" w:space="0" w:color="auto"/>
            </w:tcBorders>
            <w:shd w:val="clear" w:color="auto" w:fill="FFC000"/>
          </w:tcPr>
          <w:p w14:paraId="10FF629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29E" w14:textId="77777777" w:rsidR="008B7CFA" w:rsidRPr="00D70C7B" w:rsidRDefault="008B7CFA" w:rsidP="00A31ADD">
            <w:pPr>
              <w:pStyle w:val="Odsekzoznamu"/>
              <w:spacing w:line="240" w:lineRule="auto"/>
              <w:ind w:left="0"/>
              <w:jc w:val="both"/>
              <w:rPr>
                <w:rFonts w:ascii="Times New Roman" w:hAnsi="Times New Roman"/>
                <w:sz w:val="20"/>
                <w:szCs w:val="20"/>
                <w:lang w:val="sk-SK"/>
              </w:rPr>
            </w:pPr>
            <w:r w:rsidRPr="004975D7">
              <w:rPr>
                <w:rStyle w:val="Siln"/>
                <w:rFonts w:ascii="Times New Roman" w:hAnsi="Times New Roman"/>
                <w:sz w:val="20"/>
                <w:szCs w:val="20"/>
                <w:lang w:val="sk-SK"/>
              </w:rPr>
              <w:t xml:space="preserve">05002 - Hodnotenie aktuálneho stavu implementácie OP KŽP </w:t>
            </w:r>
            <w:r w:rsidRPr="004975D7">
              <w:rPr>
                <w:rStyle w:val="Siln"/>
                <w:rFonts w:ascii="Times New Roman" w:hAnsi="Times New Roman"/>
                <w:b w:val="0"/>
                <w:sz w:val="20"/>
                <w:szCs w:val="20"/>
                <w:lang w:val="sk-SK"/>
              </w:rPr>
              <w:t>- priebežné hodnotenie vzájomného vzťahu finančnej alokácie, kontrahovania, čerpania finančných prostriedkov a napĺňania ukazovateľov v rámci OP KŽP, s cieľom identifikovať prípadné riziká ohrozujúce napĺňanie cieľov OP KŽP a navrhnúť prípadné opatrenia na zabezpečenie dosiahnutia cieľov OP KŽP, s predpokladaným časovým harmonogramom 02/2017 – 04/2017</w:t>
            </w:r>
          </w:p>
        </w:tc>
      </w:tr>
      <w:tr w:rsidR="008B7CFA" w:rsidRPr="000613CB" w14:paraId="10FF62A2"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A0"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2A1"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D70C7B">
              <w:rPr>
                <w:rFonts w:ascii="Times New Roman" w:hAnsi="Times New Roman"/>
                <w:sz w:val="20"/>
                <w:szCs w:val="20"/>
                <w:lang w:val="sk-SK"/>
              </w:rPr>
              <w:t>Ministerstvo životného prostredia</w:t>
            </w:r>
            <w:r>
              <w:rPr>
                <w:rFonts w:ascii="Times New Roman" w:hAnsi="Times New Roman"/>
                <w:sz w:val="20"/>
                <w:szCs w:val="20"/>
                <w:lang w:val="sk-SK"/>
              </w:rPr>
              <w:t xml:space="preserve"> SR</w:t>
            </w:r>
          </w:p>
        </w:tc>
      </w:tr>
      <w:tr w:rsidR="008B7CFA" w:rsidRPr="000613CB" w14:paraId="10FF62A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A3"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2A4"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KPMG Slovensko spol. s r.o.</w:t>
            </w:r>
          </w:p>
        </w:tc>
      </w:tr>
      <w:tr w:rsidR="008B7CFA" w:rsidRPr="000613CB" w14:paraId="10FF62A8"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A6"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Počet </w:t>
            </w:r>
            <w:proofErr w:type="spellStart"/>
            <w:r w:rsidRPr="000613CB">
              <w:rPr>
                <w:rFonts w:ascii="Times New Roman" w:hAnsi="Times New Roman"/>
                <w:b/>
                <w:sz w:val="20"/>
                <w:szCs w:val="20"/>
                <w:lang w:val="sk-SK"/>
              </w:rPr>
              <w:t>človekodní</w:t>
            </w:r>
            <w:proofErr w:type="spellEnd"/>
            <w:r w:rsidRPr="000613CB">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vAlign w:val="center"/>
          </w:tcPr>
          <w:p w14:paraId="10FF62A7"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200</w:t>
            </w:r>
          </w:p>
        </w:tc>
      </w:tr>
      <w:tr w:rsidR="008B7CFA" w:rsidRPr="000613CB" w14:paraId="10FF62A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A9"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2AA"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externé</w:t>
            </w:r>
          </w:p>
        </w:tc>
      </w:tr>
      <w:tr w:rsidR="008B7CFA" w:rsidRPr="000613CB" w14:paraId="10FF62AE"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AC"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2AD"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Sprostredkovateľské orgány pre OP KŽP – SAŽP, MV SR a SIEA poskytli na žiadosť RO potrebné informácie za svoje príslušné prioritné osi – elektronickou formou, alebo formou interview.</w:t>
            </w:r>
            <w:r>
              <w:rPr>
                <w:rFonts w:ascii="Times New Roman" w:hAnsi="Times New Roman"/>
                <w:sz w:val="20"/>
                <w:szCs w:val="20"/>
                <w:lang w:val="sk-SK"/>
              </w:rPr>
              <w:t xml:space="preserve"> </w:t>
            </w:r>
            <w:r w:rsidRPr="004975D7">
              <w:rPr>
                <w:rFonts w:ascii="Times New Roman" w:hAnsi="Times New Roman"/>
                <w:sz w:val="20"/>
                <w:szCs w:val="20"/>
                <w:lang w:val="sk-SK"/>
              </w:rPr>
              <w:t>SO následne pripomienkovali správu z hodnotenia.</w:t>
            </w:r>
          </w:p>
        </w:tc>
      </w:tr>
      <w:tr w:rsidR="008B7CFA" w:rsidRPr="000613CB" w14:paraId="10FF62B2"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AF"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2B0" w14:textId="77777777" w:rsidR="008B7CFA"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Podľa prílohy 2 čiastkovej zmluvy „Realizačná zmluva č. OVO2- 2014/000376-011 uzatvorenej podľa čl. III Zmluvy o poskytovaní audítorských služieb č. OVO2-2013/000501-21 pre časť 01“ z 13.01.2014</w:t>
            </w:r>
            <w:r>
              <w:rPr>
                <w:rFonts w:ascii="Times New Roman" w:hAnsi="Times New Roman"/>
                <w:sz w:val="20"/>
                <w:szCs w:val="20"/>
                <w:lang w:val="sk-SK"/>
              </w:rPr>
              <w:t xml:space="preserve">. </w:t>
            </w:r>
          </w:p>
          <w:p w14:paraId="10FF62B1"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A podľa Objednávky č. 9207/SL zo dňa 14.03.2017 s predmetom: — Audítorské služby v oblasti systému finančného riadenia verejnej správy a/alebo OP – Realizácia plánovaných strategických hodnotení programov EÚ v zmysle platného plánu hodnotení. Hodnotenie aktuálneho stavu implementácie OP KŽP.</w:t>
            </w:r>
          </w:p>
        </w:tc>
      </w:tr>
      <w:tr w:rsidR="008B7CFA" w:rsidRPr="000613CB" w14:paraId="10FF62B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B3"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2B4"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B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B6"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vAlign w:val="center"/>
          </w:tcPr>
          <w:p w14:paraId="10FF62B7" w14:textId="77777777" w:rsidR="008B7CFA" w:rsidRPr="004975D7" w:rsidRDefault="008B7CFA" w:rsidP="00A31ADD">
            <w:pPr>
              <w:pStyle w:val="Default"/>
              <w:jc w:val="both"/>
              <w:rPr>
                <w:rFonts w:ascii="Times New Roman" w:hAnsi="Times New Roman" w:cs="Times New Roman"/>
                <w:sz w:val="20"/>
                <w:szCs w:val="20"/>
              </w:rPr>
            </w:pPr>
            <w:r w:rsidRPr="004975D7">
              <w:rPr>
                <w:rFonts w:ascii="Times New Roman" w:hAnsi="Times New Roman" w:cs="Times New Roman"/>
                <w:sz w:val="20"/>
                <w:szCs w:val="20"/>
              </w:rPr>
              <w:t xml:space="preserve">22 600,00 EUR bez DPH </w:t>
            </w:r>
          </w:p>
          <w:p w14:paraId="10FF62B8"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rPr>
              <w:t>27 120,00 EUR s DPH</w:t>
            </w:r>
            <w:r>
              <w:rPr>
                <w:sz w:val="20"/>
                <w:szCs w:val="20"/>
              </w:rPr>
              <w:t xml:space="preserve"> </w:t>
            </w:r>
          </w:p>
        </w:tc>
      </w:tr>
      <w:tr w:rsidR="008B7CFA" w:rsidRPr="00D70C7B" w14:paraId="10FF62B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B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2BB" w14:textId="77777777" w:rsidR="008B7CFA" w:rsidRPr="00D70C7B" w:rsidRDefault="008B7CFA" w:rsidP="00A31ADD">
            <w:pPr>
              <w:pStyle w:val="Default"/>
              <w:jc w:val="both"/>
              <w:rPr>
                <w:rFonts w:ascii="Times New Roman" w:hAnsi="Times New Roman"/>
                <w:sz w:val="20"/>
                <w:szCs w:val="20"/>
              </w:rPr>
            </w:pPr>
            <w:r w:rsidRPr="004975D7">
              <w:rPr>
                <w:rFonts w:ascii="Times New Roman" w:eastAsia="Calibri" w:hAnsi="Times New Roman" w:cs="Times New Roman"/>
                <w:color w:val="auto"/>
                <w:sz w:val="20"/>
                <w:szCs w:val="20"/>
                <w:lang w:eastAsia="en-US"/>
              </w:rPr>
              <w:t xml:space="preserve">Cieľom hodnotenia bolo zhodnotenie celkového pokroku dosiahnutého v rámci OP KŽP tak, aby mohli byť identifikované riziká ohrozujúce napĺňanie cieľov OP s konzekventným návrhom </w:t>
            </w:r>
            <w:r w:rsidRPr="004975D7">
              <w:rPr>
                <w:rFonts w:ascii="Times New Roman" w:eastAsia="Calibri" w:hAnsi="Times New Roman" w:cs="Times New Roman"/>
                <w:color w:val="auto"/>
                <w:sz w:val="20"/>
                <w:szCs w:val="20"/>
                <w:lang w:eastAsia="en-US"/>
              </w:rPr>
              <w:lastRenderedPageBreak/>
              <w:t>opatrení na zabezpečenie ich dosiahnutia.</w:t>
            </w:r>
            <w:r>
              <w:rPr>
                <w:sz w:val="20"/>
                <w:szCs w:val="20"/>
              </w:rPr>
              <w:t xml:space="preserve"> </w:t>
            </w:r>
          </w:p>
        </w:tc>
      </w:tr>
      <w:tr w:rsidR="008B7CFA" w:rsidRPr="000613CB" w14:paraId="10FF62BF"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B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Obdobie realizácie </w:t>
            </w:r>
          </w:p>
        </w:tc>
        <w:tc>
          <w:tcPr>
            <w:tcW w:w="5636" w:type="dxa"/>
            <w:tcBorders>
              <w:left w:val="single" w:sz="18" w:space="0" w:color="auto"/>
            </w:tcBorders>
            <w:shd w:val="clear" w:color="auto" w:fill="auto"/>
            <w:vAlign w:val="center"/>
          </w:tcPr>
          <w:p w14:paraId="10FF62BE"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14.3.2017-31.5.2017</w:t>
            </w:r>
          </w:p>
        </w:tc>
      </w:tr>
      <w:tr w:rsidR="008B7CFA" w:rsidRPr="00D70C7B" w14:paraId="10FF62C3" w14:textId="77777777" w:rsidTr="003C2CD5">
        <w:trPr>
          <w:trHeight w:val="779"/>
        </w:trPr>
        <w:tc>
          <w:tcPr>
            <w:tcW w:w="3544" w:type="dxa"/>
            <w:tcBorders>
              <w:top w:val="single" w:sz="6" w:space="0" w:color="auto"/>
              <w:bottom w:val="single" w:sz="6" w:space="0" w:color="auto"/>
              <w:right w:val="single" w:sz="18" w:space="0" w:color="auto"/>
            </w:tcBorders>
            <w:shd w:val="clear" w:color="auto" w:fill="FFC000"/>
          </w:tcPr>
          <w:p w14:paraId="10FF62C0"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2C1" w14:textId="77777777" w:rsidR="008B7CFA" w:rsidRPr="00EC39C7" w:rsidRDefault="008B7CFA" w:rsidP="00A31ADD">
            <w:pPr>
              <w:pStyle w:val="Default"/>
              <w:numPr>
                <w:ilvl w:val="0"/>
                <w:numId w:val="12"/>
              </w:numPr>
              <w:ind w:left="0" w:firstLine="0"/>
              <w:jc w:val="both"/>
              <w:rPr>
                <w:rFonts w:ascii="Times New Roman" w:eastAsia="Calibri" w:hAnsi="Times New Roman" w:cs="Times New Roman"/>
                <w:color w:val="auto"/>
                <w:sz w:val="20"/>
                <w:szCs w:val="20"/>
                <w:lang w:eastAsia="en-US"/>
              </w:rPr>
            </w:pPr>
            <w:r w:rsidRPr="00EC39C7">
              <w:rPr>
                <w:rFonts w:ascii="Times New Roman" w:eastAsia="Calibri" w:hAnsi="Times New Roman" w:cs="Times New Roman"/>
                <w:color w:val="auto"/>
                <w:sz w:val="20"/>
                <w:szCs w:val="20"/>
                <w:lang w:eastAsia="en-US"/>
              </w:rPr>
              <w:t xml:space="preserve">Podľa programovej štruktúry: prioritná os 1-4 </w:t>
            </w:r>
          </w:p>
          <w:p w14:paraId="10FF62C2" w14:textId="77777777" w:rsidR="008B7CFA" w:rsidRPr="00D70C7B" w:rsidRDefault="008B7CFA" w:rsidP="00A31ADD">
            <w:pPr>
              <w:pStyle w:val="Default"/>
              <w:numPr>
                <w:ilvl w:val="0"/>
                <w:numId w:val="12"/>
              </w:numPr>
              <w:ind w:left="0" w:firstLine="0"/>
              <w:jc w:val="both"/>
              <w:rPr>
                <w:rFonts w:ascii="Times New Roman" w:hAnsi="Times New Roman"/>
                <w:sz w:val="20"/>
                <w:szCs w:val="20"/>
              </w:rPr>
            </w:pPr>
            <w:r w:rsidRPr="00EC39C7">
              <w:rPr>
                <w:rFonts w:ascii="Times New Roman" w:eastAsia="Calibri" w:hAnsi="Times New Roman" w:cs="Times New Roman"/>
                <w:color w:val="auto"/>
                <w:sz w:val="20"/>
                <w:szCs w:val="20"/>
                <w:lang w:eastAsia="en-US"/>
              </w:rPr>
              <w:t xml:space="preserve">Podľa tematického zamerania: plnenie cieľov, nastavenie sústavy indikátorov </w:t>
            </w:r>
          </w:p>
        </w:tc>
      </w:tr>
      <w:tr w:rsidR="008B7CFA" w:rsidRPr="00D70C7B" w14:paraId="10FF62C6"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C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2C5" w14:textId="77777777" w:rsidR="008B7CFA" w:rsidRPr="00D70C7B" w:rsidRDefault="008B7CFA" w:rsidP="00A31ADD">
            <w:pPr>
              <w:pStyle w:val="Odsekzoznamu"/>
              <w:numPr>
                <w:ilvl w:val="0"/>
                <w:numId w:val="10"/>
              </w:numPr>
              <w:spacing w:after="0" w:line="240" w:lineRule="auto"/>
              <w:ind w:left="0" w:firstLine="0"/>
              <w:jc w:val="both"/>
              <w:rPr>
                <w:rFonts w:ascii="Times New Roman" w:hAnsi="Times New Roman"/>
                <w:sz w:val="20"/>
                <w:szCs w:val="20"/>
                <w:lang w:val="sk-SK"/>
              </w:rPr>
            </w:pPr>
            <w:r w:rsidRPr="00D70C7B">
              <w:rPr>
                <w:rFonts w:ascii="Times New Roman" w:hAnsi="Times New Roman"/>
                <w:sz w:val="20"/>
                <w:szCs w:val="20"/>
                <w:lang w:val="sk-SK"/>
              </w:rPr>
              <w:t>Účinnosť (posúdenie dosiahnutých výsledkov/efektov a miery plnenia stanovených cieľov)</w:t>
            </w:r>
          </w:p>
        </w:tc>
      </w:tr>
      <w:tr w:rsidR="008B7CFA" w:rsidRPr="00D70C7B" w14:paraId="10FF62CD"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2C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2C8" w14:textId="77777777" w:rsidR="008B7CFA" w:rsidRPr="00EC39C7" w:rsidRDefault="008B7CFA" w:rsidP="00A31ADD">
            <w:pPr>
              <w:pStyle w:val="CM1"/>
              <w:numPr>
                <w:ilvl w:val="0"/>
                <w:numId w:val="9"/>
              </w:numPr>
              <w:ind w:left="0" w:firstLine="0"/>
              <w:rPr>
                <w:rFonts w:ascii="Times New Roman" w:hAnsi="Times New Roman"/>
                <w:sz w:val="20"/>
                <w:szCs w:val="20"/>
              </w:rPr>
            </w:pPr>
            <w:r w:rsidRPr="00EC39C7">
              <w:rPr>
                <w:rFonts w:ascii="Times New Roman" w:hAnsi="Times New Roman"/>
                <w:sz w:val="20"/>
                <w:szCs w:val="20"/>
              </w:rPr>
              <w:t>Analýza vstupov</w:t>
            </w:r>
          </w:p>
          <w:p w14:paraId="10FF62C9" w14:textId="77777777" w:rsidR="008B7CFA" w:rsidRPr="00EC39C7" w:rsidRDefault="008B7CFA" w:rsidP="00A31ADD">
            <w:pPr>
              <w:pStyle w:val="CM1"/>
              <w:numPr>
                <w:ilvl w:val="0"/>
                <w:numId w:val="9"/>
              </w:numPr>
              <w:ind w:left="0" w:firstLine="0"/>
              <w:rPr>
                <w:rFonts w:ascii="Times New Roman" w:hAnsi="Times New Roman"/>
                <w:sz w:val="20"/>
                <w:szCs w:val="20"/>
              </w:rPr>
            </w:pPr>
            <w:r w:rsidRPr="00EC39C7">
              <w:rPr>
                <w:rFonts w:ascii="Times New Roman" w:hAnsi="Times New Roman"/>
                <w:sz w:val="20"/>
                <w:szCs w:val="20"/>
              </w:rPr>
              <w:t>Obsahová analýza</w:t>
            </w:r>
          </w:p>
          <w:p w14:paraId="10FF62CA" w14:textId="77777777" w:rsidR="008B7CFA" w:rsidRPr="00EC39C7" w:rsidRDefault="008B7CFA" w:rsidP="00A31ADD">
            <w:pPr>
              <w:pStyle w:val="CM1"/>
              <w:numPr>
                <w:ilvl w:val="0"/>
                <w:numId w:val="9"/>
              </w:numPr>
              <w:ind w:left="0" w:firstLine="0"/>
              <w:rPr>
                <w:rFonts w:ascii="Times New Roman" w:hAnsi="Times New Roman"/>
                <w:sz w:val="20"/>
                <w:szCs w:val="20"/>
              </w:rPr>
            </w:pPr>
            <w:proofErr w:type="spellStart"/>
            <w:r w:rsidRPr="00EC39C7">
              <w:rPr>
                <w:rFonts w:ascii="Times New Roman" w:hAnsi="Times New Roman"/>
                <w:sz w:val="20"/>
                <w:szCs w:val="20"/>
              </w:rPr>
              <w:t>Kontrafaktuálne</w:t>
            </w:r>
            <w:proofErr w:type="spellEnd"/>
            <w:r w:rsidRPr="00EC39C7">
              <w:rPr>
                <w:rFonts w:ascii="Times New Roman" w:hAnsi="Times New Roman"/>
                <w:sz w:val="20"/>
                <w:szCs w:val="20"/>
              </w:rPr>
              <w:t xml:space="preserve"> hodnotenie dopadov (CIE)</w:t>
            </w:r>
          </w:p>
          <w:p w14:paraId="10FF62CB" w14:textId="77777777" w:rsidR="008B7CFA" w:rsidRPr="00EC39C7" w:rsidRDefault="008B7CFA" w:rsidP="00A31ADD">
            <w:pPr>
              <w:pStyle w:val="CM1"/>
              <w:numPr>
                <w:ilvl w:val="0"/>
                <w:numId w:val="9"/>
              </w:numPr>
              <w:ind w:left="0" w:firstLine="0"/>
              <w:rPr>
                <w:rFonts w:ascii="Times New Roman" w:hAnsi="Times New Roman"/>
                <w:sz w:val="20"/>
                <w:szCs w:val="20"/>
              </w:rPr>
            </w:pPr>
            <w:r w:rsidRPr="00EC39C7">
              <w:rPr>
                <w:rFonts w:ascii="Times New Roman" w:hAnsi="Times New Roman"/>
                <w:sz w:val="20"/>
                <w:szCs w:val="20"/>
              </w:rPr>
              <w:t>Hodnotenie dopadov založené na teórii (TBIE)</w:t>
            </w:r>
          </w:p>
          <w:p w14:paraId="10FF62CC" w14:textId="77777777" w:rsidR="008B7CFA" w:rsidRPr="00D70C7B" w:rsidRDefault="008B7CFA" w:rsidP="00A31ADD">
            <w:pPr>
              <w:pStyle w:val="CM1"/>
              <w:numPr>
                <w:ilvl w:val="0"/>
                <w:numId w:val="9"/>
              </w:numPr>
              <w:ind w:left="0" w:firstLine="0"/>
              <w:rPr>
                <w:rFonts w:ascii="Times New Roman" w:hAnsi="Times New Roman"/>
                <w:sz w:val="20"/>
                <w:szCs w:val="20"/>
              </w:rPr>
            </w:pPr>
            <w:r w:rsidRPr="00EC39C7">
              <w:rPr>
                <w:rFonts w:ascii="Times New Roman" w:hAnsi="Times New Roman"/>
                <w:sz w:val="20"/>
                <w:szCs w:val="20"/>
              </w:rPr>
              <w:t>Iné (špecifikujte)</w:t>
            </w:r>
          </w:p>
        </w:tc>
      </w:tr>
      <w:tr w:rsidR="008B7CFA" w:rsidRPr="00D70C7B" w14:paraId="10FF62D5"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2CE"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2CF" w14:textId="77777777" w:rsidR="008B7CFA" w:rsidRPr="00EC39C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EC39C7">
              <w:rPr>
                <w:rFonts w:ascii="Times New Roman" w:eastAsia="Calibri" w:hAnsi="Times New Roman" w:cs="Times New Roman"/>
                <w:color w:val="auto"/>
                <w:sz w:val="20"/>
                <w:szCs w:val="20"/>
                <w:lang w:eastAsia="en-US"/>
              </w:rPr>
              <w:t>Oficiálna štatistika</w:t>
            </w:r>
          </w:p>
          <w:p w14:paraId="10FF62D0" w14:textId="77777777" w:rsidR="008B7CFA" w:rsidRPr="00EC39C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EC39C7">
              <w:rPr>
                <w:rFonts w:ascii="Times New Roman" w:eastAsia="Calibri" w:hAnsi="Times New Roman" w:cs="Times New Roman"/>
                <w:color w:val="auto"/>
                <w:sz w:val="20"/>
                <w:szCs w:val="20"/>
                <w:lang w:eastAsia="en-US"/>
              </w:rPr>
              <w:t>Externé databázy (administratívne údaje)</w:t>
            </w:r>
          </w:p>
          <w:p w14:paraId="10FF62D1" w14:textId="77777777" w:rsidR="008B7CFA" w:rsidRPr="00EC39C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EC39C7">
              <w:rPr>
                <w:rFonts w:ascii="Times New Roman" w:eastAsia="Calibri" w:hAnsi="Times New Roman" w:cs="Times New Roman"/>
                <w:color w:val="auto"/>
                <w:sz w:val="20"/>
                <w:szCs w:val="20"/>
                <w:lang w:eastAsia="en-US"/>
              </w:rPr>
              <w:t>ITMS2014+ Osobné pohovory</w:t>
            </w:r>
          </w:p>
          <w:p w14:paraId="10FF62D2" w14:textId="77777777" w:rsidR="008B7CFA" w:rsidRPr="00EC39C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EC39C7">
              <w:rPr>
                <w:rFonts w:ascii="Times New Roman" w:eastAsia="Calibri" w:hAnsi="Times New Roman" w:cs="Times New Roman"/>
                <w:color w:val="auto"/>
                <w:sz w:val="20"/>
                <w:szCs w:val="20"/>
                <w:lang w:eastAsia="en-US"/>
              </w:rPr>
              <w:t>Programová dokumentácia</w:t>
            </w:r>
          </w:p>
          <w:p w14:paraId="10FF62D3" w14:textId="77777777" w:rsidR="008B7CFA" w:rsidRPr="00EC39C7" w:rsidRDefault="008B7CFA" w:rsidP="00A31ADD">
            <w:pPr>
              <w:pStyle w:val="Default"/>
              <w:numPr>
                <w:ilvl w:val="0"/>
                <w:numId w:val="11"/>
              </w:numPr>
              <w:ind w:left="0" w:firstLine="0"/>
              <w:jc w:val="both"/>
              <w:rPr>
                <w:rFonts w:ascii="Times New Roman" w:eastAsia="Calibri" w:hAnsi="Times New Roman" w:cs="Times New Roman"/>
                <w:color w:val="auto"/>
                <w:sz w:val="20"/>
                <w:szCs w:val="20"/>
                <w:lang w:eastAsia="en-US"/>
              </w:rPr>
            </w:pPr>
            <w:r w:rsidRPr="00EC39C7">
              <w:rPr>
                <w:rFonts w:ascii="Times New Roman" w:eastAsia="Calibri" w:hAnsi="Times New Roman" w:cs="Times New Roman"/>
                <w:color w:val="auto"/>
                <w:sz w:val="20"/>
                <w:szCs w:val="20"/>
                <w:lang w:eastAsia="en-US"/>
              </w:rPr>
              <w:t>Výročné správy</w:t>
            </w:r>
          </w:p>
          <w:p w14:paraId="10FF62D4" w14:textId="77777777" w:rsidR="008B7CFA" w:rsidRPr="00D70C7B" w:rsidRDefault="008B7CFA" w:rsidP="00A31ADD">
            <w:pPr>
              <w:pStyle w:val="Default"/>
              <w:numPr>
                <w:ilvl w:val="0"/>
                <w:numId w:val="11"/>
              </w:numPr>
              <w:ind w:left="0" w:firstLine="0"/>
              <w:jc w:val="both"/>
              <w:rPr>
                <w:rFonts w:ascii="Times New Roman" w:hAnsi="Times New Roman"/>
                <w:sz w:val="20"/>
                <w:szCs w:val="20"/>
              </w:rPr>
            </w:pPr>
            <w:r w:rsidRPr="00EC39C7">
              <w:rPr>
                <w:rFonts w:ascii="Times New Roman" w:eastAsia="Calibri" w:hAnsi="Times New Roman" w:cs="Times New Roman"/>
                <w:color w:val="auto"/>
                <w:sz w:val="20"/>
                <w:szCs w:val="20"/>
                <w:lang w:eastAsia="en-US"/>
              </w:rPr>
              <w:t>Odborná literatúra</w:t>
            </w:r>
          </w:p>
        </w:tc>
      </w:tr>
      <w:tr w:rsidR="008B7CFA" w:rsidRPr="000613CB" w14:paraId="10FF62D8"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2D6"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2D7"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4975D7">
              <w:rPr>
                <w:rFonts w:ascii="Times New Roman" w:hAnsi="Times New Roman"/>
                <w:sz w:val="20"/>
                <w:szCs w:val="20"/>
                <w:lang w:val="sk-SK"/>
              </w:rPr>
              <w:t>Pracovná skupina nebola zriadená.</w:t>
            </w:r>
          </w:p>
        </w:tc>
      </w:tr>
      <w:tr w:rsidR="008B7CFA" w:rsidRPr="004975D7" w14:paraId="10FF62DB"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D9"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2DA"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4975D7" w14:paraId="10FF62DE"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DC"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2DD"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4975D7" w14:paraId="10FF62E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DF"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2E0"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w:t>
            </w:r>
          </w:p>
        </w:tc>
      </w:tr>
      <w:tr w:rsidR="008B7CFA" w:rsidRPr="000613CB" w14:paraId="10FF62E4"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2E2"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2E3" w14:textId="77777777" w:rsidR="008B7CFA" w:rsidRPr="000613CB" w:rsidRDefault="008B7CFA" w:rsidP="00A31ADD">
            <w:pPr>
              <w:pStyle w:val="Default"/>
              <w:jc w:val="both"/>
              <w:rPr>
                <w:rFonts w:ascii="Times New Roman" w:hAnsi="Times New Roman"/>
                <w:sz w:val="20"/>
                <w:szCs w:val="20"/>
              </w:rPr>
            </w:pPr>
            <w:r w:rsidRPr="004975D7">
              <w:rPr>
                <w:rFonts w:ascii="Times New Roman" w:eastAsia="Calibri" w:hAnsi="Times New Roman" w:cs="Times New Roman"/>
                <w:color w:val="auto"/>
                <w:sz w:val="20"/>
                <w:szCs w:val="20"/>
                <w:lang w:eastAsia="en-US"/>
              </w:rPr>
              <w:t xml:space="preserve">Správa z hodnotenia je zverejnená na webom sídle OP. </w:t>
            </w:r>
          </w:p>
        </w:tc>
      </w:tr>
      <w:tr w:rsidR="008B7CFA" w:rsidRPr="004975D7" w14:paraId="10FF62E7" w14:textId="77777777" w:rsidTr="003C2CD5">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2E5"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2E6" w14:textId="77777777" w:rsidR="008B7CFA" w:rsidRPr="004975D7" w:rsidRDefault="008B7CFA" w:rsidP="00A31ADD">
            <w:pPr>
              <w:pStyle w:val="Default"/>
              <w:jc w:val="both"/>
              <w:rPr>
                <w:rFonts w:ascii="Times New Roman" w:hAnsi="Times New Roman" w:cs="Times New Roman"/>
                <w:sz w:val="20"/>
                <w:szCs w:val="20"/>
              </w:rPr>
            </w:pPr>
            <w:r w:rsidRPr="00EC39C7">
              <w:rPr>
                <w:rFonts w:ascii="Times New Roman" w:hAnsi="Times New Roman" w:cs="Times New Roman"/>
                <w:sz w:val="20"/>
                <w:szCs w:val="20"/>
              </w:rPr>
              <w:t xml:space="preserve">Správa z hodnotenia je zverejnená na webom sídle OP: </w:t>
            </w:r>
            <w:hyperlink r:id="rId22" w:history="1">
              <w:r w:rsidRPr="0055199E">
                <w:rPr>
                  <w:rStyle w:val="Hypertextovprepojenie"/>
                  <w:rFonts w:ascii="Times New Roman" w:hAnsi="Times New Roman" w:cs="Times New Roman"/>
                  <w:sz w:val="20"/>
                  <w:szCs w:val="20"/>
                </w:rPr>
                <w:t>http://www.op-kzp.sk/wp-content/uploads/2017/06/Sprava-z-hodnotenia-OP-KZP_05-2017.pdf</w:t>
              </w:r>
            </w:hyperlink>
          </w:p>
        </w:tc>
      </w:tr>
    </w:tbl>
    <w:p w14:paraId="10FF62E8" w14:textId="77777777" w:rsidR="008B7CFA" w:rsidRPr="00E03BED" w:rsidRDefault="008B7CFA" w:rsidP="00A31ADD">
      <w:pPr>
        <w:jc w:val="both"/>
        <w:rPr>
          <w:sz w:val="17"/>
          <w:szCs w:val="17"/>
        </w:rPr>
      </w:pPr>
      <w:r w:rsidRPr="00E03BED">
        <w:rPr>
          <w:sz w:val="17"/>
          <w:szCs w:val="17"/>
        </w:rPr>
        <w:t>Zdroj: Súhrnná správa o aktivitách hodnotenia a výsledkoch hodnotení OP</w:t>
      </w:r>
      <w:r>
        <w:rPr>
          <w:sz w:val="17"/>
          <w:szCs w:val="17"/>
        </w:rPr>
        <w:t xml:space="preserve"> KŽP </w:t>
      </w:r>
      <w:r w:rsidRPr="00E03BED">
        <w:rPr>
          <w:sz w:val="17"/>
          <w:szCs w:val="17"/>
        </w:rPr>
        <w:t>za rok 201</w:t>
      </w:r>
      <w:r>
        <w:rPr>
          <w:sz w:val="17"/>
          <w:szCs w:val="17"/>
        </w:rPr>
        <w:t xml:space="preserve">7 </w:t>
      </w:r>
      <w:r w:rsidRPr="00E03BED">
        <w:rPr>
          <w:sz w:val="17"/>
          <w:szCs w:val="17"/>
        </w:rPr>
        <w:t xml:space="preserve">  </w:t>
      </w:r>
    </w:p>
    <w:p w14:paraId="10FF62E9" w14:textId="77777777" w:rsidR="008B7CFA" w:rsidRDefault="008B7CFA" w:rsidP="00A31A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D70C7B" w14:paraId="10FF62EB" w14:textId="77777777" w:rsidTr="00BB760A">
        <w:trPr>
          <w:trHeight w:val="331"/>
        </w:trPr>
        <w:tc>
          <w:tcPr>
            <w:tcW w:w="9180" w:type="dxa"/>
            <w:gridSpan w:val="2"/>
            <w:tcBorders>
              <w:top w:val="single" w:sz="18" w:space="0" w:color="auto"/>
              <w:bottom w:val="single" w:sz="6" w:space="0" w:color="auto"/>
            </w:tcBorders>
            <w:shd w:val="clear" w:color="auto" w:fill="FFFF00"/>
            <w:vAlign w:val="center"/>
          </w:tcPr>
          <w:p w14:paraId="10FF62EA" w14:textId="77777777" w:rsidR="00BB760A" w:rsidRPr="00BB760A" w:rsidRDefault="00BB760A" w:rsidP="00A31ADD">
            <w:pPr>
              <w:pStyle w:val="Default"/>
              <w:jc w:val="center"/>
              <w:rPr>
                <w:rStyle w:val="Siln"/>
                <w:rFonts w:ascii="Times New Roman" w:eastAsia="Calibri" w:hAnsi="Times New Roman" w:cs="Times New Roman"/>
                <w:color w:val="auto"/>
                <w:sz w:val="28"/>
                <w:szCs w:val="28"/>
                <w:lang w:eastAsia="en-US"/>
              </w:rPr>
            </w:pPr>
            <w:r>
              <w:rPr>
                <w:rStyle w:val="Siln"/>
                <w:rFonts w:ascii="Times New Roman" w:eastAsia="Calibri" w:hAnsi="Times New Roman" w:cs="Times New Roman"/>
                <w:color w:val="auto"/>
                <w:sz w:val="28"/>
                <w:szCs w:val="28"/>
                <w:lang w:eastAsia="en-US"/>
              </w:rPr>
              <w:t>OP TP</w:t>
            </w:r>
          </w:p>
        </w:tc>
      </w:tr>
      <w:tr w:rsidR="008B7CFA" w:rsidRPr="00D70C7B" w14:paraId="10FF62EE" w14:textId="77777777" w:rsidTr="003C2CD5">
        <w:trPr>
          <w:trHeight w:val="331"/>
        </w:trPr>
        <w:tc>
          <w:tcPr>
            <w:tcW w:w="3544" w:type="dxa"/>
            <w:tcBorders>
              <w:top w:val="single" w:sz="18" w:space="0" w:color="auto"/>
              <w:bottom w:val="single" w:sz="6" w:space="0" w:color="auto"/>
              <w:right w:val="single" w:sz="18" w:space="0" w:color="auto"/>
            </w:tcBorders>
            <w:shd w:val="clear" w:color="auto" w:fill="FFC000"/>
          </w:tcPr>
          <w:p w14:paraId="10FF62EC"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2ED" w14:textId="77777777" w:rsidR="008B7CFA" w:rsidRPr="00EA144C" w:rsidRDefault="008B7CFA" w:rsidP="00A31ADD">
            <w:pPr>
              <w:pStyle w:val="Default"/>
              <w:jc w:val="both"/>
              <w:rPr>
                <w:rStyle w:val="Siln"/>
              </w:rPr>
            </w:pPr>
            <w:r w:rsidRPr="00EA144C">
              <w:rPr>
                <w:rStyle w:val="Siln"/>
                <w:rFonts w:ascii="Times New Roman" w:eastAsia="Calibri" w:hAnsi="Times New Roman" w:cs="Times New Roman"/>
                <w:color w:val="auto"/>
                <w:sz w:val="20"/>
                <w:szCs w:val="20"/>
                <w:lang w:eastAsia="en-US"/>
              </w:rPr>
              <w:t xml:space="preserve">Ex post hodnotenie OP TP 2007 – 2013 (08001) </w:t>
            </w:r>
          </w:p>
        </w:tc>
      </w:tr>
      <w:tr w:rsidR="008B7CFA" w:rsidRPr="000613CB" w14:paraId="10FF62F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EF"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2F0"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odbor riadenia OP TP, sekcia operačných programov, Úrad vlády SR</w:t>
            </w:r>
          </w:p>
        </w:tc>
      </w:tr>
      <w:tr w:rsidR="008B7CFA" w:rsidRPr="000613CB" w14:paraId="10FF62F4"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F2"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2F3"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proofErr w:type="spellStart"/>
            <w:r w:rsidRPr="00EA144C">
              <w:rPr>
                <w:rFonts w:ascii="Times New Roman" w:hAnsi="Times New Roman"/>
                <w:sz w:val="20"/>
                <w:szCs w:val="20"/>
                <w:lang w:val="sk-SK"/>
              </w:rPr>
              <w:t>stengl</w:t>
            </w:r>
            <w:proofErr w:type="spellEnd"/>
            <w:r w:rsidRPr="00EA144C">
              <w:rPr>
                <w:rFonts w:ascii="Times New Roman" w:hAnsi="Times New Roman"/>
                <w:sz w:val="20"/>
                <w:szCs w:val="20"/>
                <w:lang w:val="sk-SK"/>
              </w:rPr>
              <w:t xml:space="preserve"> a. s., </w:t>
            </w:r>
            <w:proofErr w:type="spellStart"/>
            <w:r w:rsidRPr="00EA144C">
              <w:rPr>
                <w:rFonts w:ascii="Times New Roman" w:hAnsi="Times New Roman"/>
                <w:sz w:val="20"/>
                <w:szCs w:val="20"/>
                <w:lang w:val="sk-SK"/>
              </w:rPr>
              <w:t>Sumbalova</w:t>
            </w:r>
            <w:proofErr w:type="spellEnd"/>
            <w:r w:rsidRPr="00EA144C">
              <w:rPr>
                <w:rFonts w:ascii="Times New Roman" w:hAnsi="Times New Roman"/>
                <w:sz w:val="20"/>
                <w:szCs w:val="20"/>
                <w:lang w:val="sk-SK"/>
              </w:rPr>
              <w:t xml:space="preserve"> 1A, 841 04 Bratislava</w:t>
            </w:r>
          </w:p>
        </w:tc>
      </w:tr>
      <w:tr w:rsidR="008B7CFA" w:rsidRPr="000613CB" w14:paraId="10FF62F7"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F5"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Počet </w:t>
            </w:r>
            <w:proofErr w:type="spellStart"/>
            <w:r w:rsidRPr="000613CB">
              <w:rPr>
                <w:rFonts w:ascii="Times New Roman" w:hAnsi="Times New Roman"/>
                <w:b/>
                <w:sz w:val="20"/>
                <w:szCs w:val="20"/>
                <w:lang w:val="sk-SK"/>
              </w:rPr>
              <w:t>človekodní</w:t>
            </w:r>
            <w:proofErr w:type="spellEnd"/>
            <w:r w:rsidRPr="000613CB">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vAlign w:val="center"/>
          </w:tcPr>
          <w:p w14:paraId="10FF62F6"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313,75</w:t>
            </w:r>
          </w:p>
        </w:tc>
      </w:tr>
      <w:tr w:rsidR="008B7CFA" w:rsidRPr="000613CB" w14:paraId="10FF62FA"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F8"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2F9"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w:t>
            </w:r>
            <w:r w:rsidRPr="00EA144C">
              <w:rPr>
                <w:rFonts w:ascii="Times New Roman" w:hAnsi="Times New Roman"/>
                <w:sz w:val="20"/>
                <w:szCs w:val="20"/>
                <w:lang w:val="sk-SK"/>
              </w:rPr>
              <w:t>xterné</w:t>
            </w:r>
          </w:p>
        </w:tc>
      </w:tr>
      <w:tr w:rsidR="008B7CFA" w:rsidRPr="000613CB" w14:paraId="10FF62F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2FB"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2FC"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n/a</w:t>
            </w:r>
          </w:p>
        </w:tc>
      </w:tr>
      <w:tr w:rsidR="008B7CFA" w:rsidRPr="000613CB" w14:paraId="10FF6300" w14:textId="77777777" w:rsidTr="003C2CD5">
        <w:trPr>
          <w:trHeight w:val="626"/>
        </w:trPr>
        <w:tc>
          <w:tcPr>
            <w:tcW w:w="3544" w:type="dxa"/>
            <w:tcBorders>
              <w:top w:val="single" w:sz="6" w:space="0" w:color="auto"/>
              <w:bottom w:val="single" w:sz="6" w:space="0" w:color="auto"/>
              <w:right w:val="single" w:sz="18" w:space="0" w:color="auto"/>
            </w:tcBorders>
            <w:shd w:val="clear" w:color="auto" w:fill="FFC000"/>
          </w:tcPr>
          <w:p w14:paraId="10FF62FE"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2FF"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 xml:space="preserve">Čiastková zmluva o dielo č. 818/2016 uzatvorená v nadväznosti na Rámcovú dohodu č. 1122/2013 podľa §536 a </w:t>
            </w:r>
            <w:proofErr w:type="spellStart"/>
            <w:r w:rsidRPr="00EA144C">
              <w:rPr>
                <w:rFonts w:ascii="Times New Roman" w:hAnsi="Times New Roman"/>
                <w:sz w:val="20"/>
                <w:szCs w:val="20"/>
                <w:lang w:val="sk-SK"/>
              </w:rPr>
              <w:t>nasl</w:t>
            </w:r>
            <w:proofErr w:type="spellEnd"/>
            <w:r w:rsidRPr="00EA144C">
              <w:rPr>
                <w:rFonts w:ascii="Times New Roman" w:hAnsi="Times New Roman"/>
                <w:sz w:val="20"/>
                <w:szCs w:val="20"/>
                <w:lang w:val="sk-SK"/>
              </w:rPr>
              <w:t>. zákona č. 513/1991 Zb. v znení neskorších predpisov</w:t>
            </w:r>
          </w:p>
        </w:tc>
      </w:tr>
      <w:tr w:rsidR="008B7CFA" w:rsidRPr="000613CB" w14:paraId="10FF6303"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01"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Počet prijatých a hodnotených ponúk</w:t>
            </w:r>
          </w:p>
        </w:tc>
        <w:tc>
          <w:tcPr>
            <w:tcW w:w="5636" w:type="dxa"/>
            <w:tcBorders>
              <w:left w:val="single" w:sz="18" w:space="0" w:color="auto"/>
            </w:tcBorders>
            <w:shd w:val="clear" w:color="auto" w:fill="auto"/>
            <w:vAlign w:val="center"/>
          </w:tcPr>
          <w:p w14:paraId="10FF6302"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n/a</w:t>
            </w:r>
          </w:p>
        </w:tc>
      </w:tr>
      <w:tr w:rsidR="008B7CFA" w:rsidRPr="000613CB" w14:paraId="10FF6307"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0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vAlign w:val="center"/>
          </w:tcPr>
          <w:p w14:paraId="10FF6305" w14:textId="77777777" w:rsidR="008B7CFA" w:rsidRPr="00EA144C" w:rsidRDefault="008B7CFA" w:rsidP="00A31ADD">
            <w:pPr>
              <w:pStyle w:val="Default"/>
              <w:jc w:val="both"/>
              <w:rPr>
                <w:rFonts w:ascii="Times New Roman" w:eastAsia="Calibri" w:hAnsi="Times New Roman" w:cs="Times New Roman"/>
                <w:color w:val="auto"/>
                <w:sz w:val="20"/>
                <w:szCs w:val="20"/>
                <w:lang w:eastAsia="en-US"/>
              </w:rPr>
            </w:pPr>
            <w:r w:rsidRPr="00EA144C">
              <w:rPr>
                <w:rFonts w:ascii="Times New Roman" w:eastAsia="Calibri" w:hAnsi="Times New Roman" w:cs="Times New Roman"/>
                <w:color w:val="auto"/>
                <w:sz w:val="20"/>
                <w:szCs w:val="20"/>
                <w:lang w:eastAsia="en-US"/>
              </w:rPr>
              <w:t xml:space="preserve">Predpokladaná cena (Plán hodnotení OP TP): 200 000,00 € </w:t>
            </w:r>
          </w:p>
          <w:p w14:paraId="10FF6306"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Uhradená cena (bez DPH): 157 475,00 € Uhradená cena (s DPH): 188 970,00 €</w:t>
            </w:r>
            <w:r>
              <w:rPr>
                <w:sz w:val="20"/>
                <w:szCs w:val="20"/>
              </w:rPr>
              <w:t xml:space="preserve"> </w:t>
            </w:r>
          </w:p>
        </w:tc>
      </w:tr>
      <w:tr w:rsidR="008B7CFA" w:rsidRPr="00D70C7B" w14:paraId="10FF630A"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08"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309" w14:textId="77777777" w:rsidR="008B7CFA" w:rsidRPr="00D70C7B" w:rsidRDefault="008B7CFA" w:rsidP="00A31ADD">
            <w:pPr>
              <w:pStyle w:val="Default"/>
              <w:jc w:val="both"/>
              <w:rPr>
                <w:rFonts w:ascii="Times New Roman" w:hAnsi="Times New Roman"/>
                <w:sz w:val="20"/>
                <w:szCs w:val="20"/>
              </w:rPr>
            </w:pPr>
            <w:r w:rsidRPr="00EA144C">
              <w:rPr>
                <w:rFonts w:ascii="Times New Roman" w:hAnsi="Times New Roman"/>
                <w:sz w:val="20"/>
                <w:szCs w:val="20"/>
              </w:rPr>
              <w:t>Účelom hodnotenia bolo posúdenie prínosov programu k efektívnej a kvalitnej implementácii politiky súdržnosti v Slovenskej republike v PO 2007 – 2013. Výsledkom hodnotenia je identifikácia hlavných výstupov a výsledkov, analýza ich kvality a analýza relevantnosti a praktických prínosov pre cieľové skupiny.</w:t>
            </w:r>
          </w:p>
        </w:tc>
      </w:tr>
      <w:tr w:rsidR="008B7CFA" w:rsidRPr="000613CB" w14:paraId="10FF630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0B"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30C"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10/2016 – 01/2017</w:t>
            </w:r>
          </w:p>
        </w:tc>
      </w:tr>
      <w:tr w:rsidR="008B7CFA" w:rsidRPr="00D70C7B" w14:paraId="10FF6312" w14:textId="77777777" w:rsidTr="003C2CD5">
        <w:trPr>
          <w:trHeight w:val="779"/>
        </w:trPr>
        <w:tc>
          <w:tcPr>
            <w:tcW w:w="3544" w:type="dxa"/>
            <w:tcBorders>
              <w:top w:val="single" w:sz="6" w:space="0" w:color="auto"/>
              <w:bottom w:val="single" w:sz="6" w:space="0" w:color="auto"/>
              <w:right w:val="single" w:sz="18" w:space="0" w:color="auto"/>
            </w:tcBorders>
            <w:shd w:val="clear" w:color="auto" w:fill="FFC000"/>
          </w:tcPr>
          <w:p w14:paraId="10FF630E"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30F" w14:textId="77777777" w:rsidR="008B7CFA" w:rsidRPr="00EA144C" w:rsidRDefault="008B7CFA" w:rsidP="00A31ADD">
            <w:pPr>
              <w:pStyle w:val="Default"/>
              <w:numPr>
                <w:ilvl w:val="0"/>
                <w:numId w:val="13"/>
              </w:numPr>
              <w:ind w:left="0" w:firstLine="0"/>
              <w:jc w:val="both"/>
              <w:rPr>
                <w:rFonts w:ascii="Times New Roman" w:hAnsi="Times New Roman"/>
                <w:sz w:val="20"/>
                <w:szCs w:val="20"/>
              </w:rPr>
            </w:pPr>
            <w:r w:rsidRPr="00EA144C">
              <w:rPr>
                <w:rFonts w:ascii="Times New Roman" w:hAnsi="Times New Roman"/>
                <w:sz w:val="20"/>
                <w:szCs w:val="20"/>
              </w:rPr>
              <w:t>Kvantitatívna stránka implementácie OP TP 2007 – 2013 (východiská pre OP TP, prioritné osi, opatrenia, alokácia, riadenie implementácie OP TP, implementácia OP TP, fyzická implementácia, plnenie merateľných ukazovateľov a stanovených cieľov OPTP)</w:t>
            </w:r>
          </w:p>
          <w:p w14:paraId="10FF6310" w14:textId="77777777" w:rsidR="008B7CFA" w:rsidRPr="00EA144C" w:rsidRDefault="008B7CFA" w:rsidP="00A31ADD">
            <w:pPr>
              <w:pStyle w:val="Default"/>
              <w:numPr>
                <w:ilvl w:val="0"/>
                <w:numId w:val="13"/>
              </w:numPr>
              <w:ind w:left="0" w:firstLine="0"/>
              <w:jc w:val="both"/>
              <w:rPr>
                <w:rFonts w:ascii="Times New Roman" w:hAnsi="Times New Roman"/>
                <w:sz w:val="20"/>
                <w:szCs w:val="20"/>
              </w:rPr>
            </w:pPr>
            <w:r w:rsidRPr="00EA144C">
              <w:rPr>
                <w:rFonts w:ascii="Times New Roman" w:hAnsi="Times New Roman"/>
                <w:sz w:val="20"/>
                <w:szCs w:val="20"/>
              </w:rPr>
              <w:t>Implementácia OP TP z pohľadu kľúčových intervencií a hlavných cieľových skupín (refundácia miezd AK, informovanosť a publicita, vzdelávanie AK, informačné systémy ITMS, ISUF, CEDIS; externá podpora)</w:t>
            </w:r>
          </w:p>
          <w:p w14:paraId="10FF6311" w14:textId="77777777" w:rsidR="008B7CFA" w:rsidRPr="00D70C7B" w:rsidRDefault="008B7CFA" w:rsidP="00A31ADD">
            <w:pPr>
              <w:pStyle w:val="Default"/>
              <w:numPr>
                <w:ilvl w:val="0"/>
                <w:numId w:val="13"/>
              </w:numPr>
              <w:ind w:left="0" w:firstLine="0"/>
              <w:jc w:val="both"/>
              <w:rPr>
                <w:rFonts w:ascii="Times New Roman" w:hAnsi="Times New Roman"/>
                <w:sz w:val="20"/>
                <w:szCs w:val="20"/>
              </w:rPr>
            </w:pPr>
            <w:r w:rsidRPr="00EA144C">
              <w:rPr>
                <w:rFonts w:ascii="Times New Roman" w:hAnsi="Times New Roman"/>
                <w:sz w:val="20"/>
                <w:szCs w:val="20"/>
              </w:rPr>
              <w:t>Kvalitatívne hodnotenie intervencií z pohľadu prínosu pre hlavné cieľové skupiny (CKO, CO, OA)</w:t>
            </w:r>
          </w:p>
        </w:tc>
      </w:tr>
      <w:tr w:rsidR="008B7CFA" w:rsidRPr="00D70C7B" w14:paraId="10FF631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13"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314" w14:textId="77777777" w:rsidR="008B7CFA" w:rsidRPr="00D70C7B" w:rsidRDefault="008B7CFA" w:rsidP="00A31ADD">
            <w:pPr>
              <w:pStyle w:val="Odsekzoznamu"/>
              <w:spacing w:after="0" w:line="240" w:lineRule="auto"/>
              <w:ind w:left="0"/>
              <w:jc w:val="both"/>
              <w:rPr>
                <w:rFonts w:ascii="Times New Roman" w:hAnsi="Times New Roman"/>
                <w:sz w:val="20"/>
                <w:szCs w:val="20"/>
                <w:lang w:val="sk-SK"/>
              </w:rPr>
            </w:pPr>
            <w:r w:rsidRPr="00EA144C">
              <w:rPr>
                <w:rFonts w:ascii="Times New Roman" w:hAnsi="Times New Roman"/>
                <w:sz w:val="20"/>
                <w:szCs w:val="20"/>
                <w:lang w:val="sk-SK"/>
              </w:rPr>
              <w:t>Iné (posúdenie opodstatnenosti vynaložených prostriedkov v rámci OP TP z pohľadu naplnenia kvalitatívnych a kvantitatívnych cieľov programu)</w:t>
            </w:r>
          </w:p>
        </w:tc>
      </w:tr>
      <w:tr w:rsidR="008B7CFA" w:rsidRPr="00D70C7B" w14:paraId="10FF631C"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316"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317" w14:textId="77777777" w:rsidR="008B7CFA" w:rsidRPr="00EA144C" w:rsidRDefault="008B7CFA" w:rsidP="00A31ADD">
            <w:pPr>
              <w:pStyle w:val="CM1"/>
              <w:numPr>
                <w:ilvl w:val="0"/>
                <w:numId w:val="14"/>
              </w:numPr>
              <w:ind w:left="0" w:firstLine="0"/>
              <w:rPr>
                <w:rFonts w:ascii="Times New Roman" w:hAnsi="Times New Roman"/>
                <w:sz w:val="20"/>
                <w:szCs w:val="20"/>
              </w:rPr>
            </w:pPr>
            <w:r w:rsidRPr="00EA144C">
              <w:rPr>
                <w:rFonts w:ascii="Times New Roman" w:hAnsi="Times New Roman"/>
                <w:sz w:val="20"/>
                <w:szCs w:val="20"/>
              </w:rPr>
              <w:t>Analýza administratívnych údajov</w:t>
            </w:r>
          </w:p>
          <w:p w14:paraId="10FF6318" w14:textId="77777777" w:rsidR="008B7CFA" w:rsidRPr="00EA144C" w:rsidRDefault="008B7CFA" w:rsidP="00A31ADD">
            <w:pPr>
              <w:pStyle w:val="CM1"/>
              <w:numPr>
                <w:ilvl w:val="0"/>
                <w:numId w:val="14"/>
              </w:numPr>
              <w:ind w:left="0" w:firstLine="0"/>
              <w:rPr>
                <w:rFonts w:ascii="Times New Roman" w:hAnsi="Times New Roman"/>
                <w:sz w:val="20"/>
                <w:szCs w:val="20"/>
              </w:rPr>
            </w:pPr>
            <w:r w:rsidRPr="00EA144C">
              <w:rPr>
                <w:rFonts w:ascii="Times New Roman" w:hAnsi="Times New Roman"/>
                <w:sz w:val="20"/>
                <w:szCs w:val="20"/>
              </w:rPr>
              <w:t>Analýza finančných údajov</w:t>
            </w:r>
          </w:p>
          <w:p w14:paraId="10FF6319" w14:textId="77777777" w:rsidR="008B7CFA" w:rsidRPr="00EA144C" w:rsidRDefault="008B7CFA" w:rsidP="00A31ADD">
            <w:pPr>
              <w:pStyle w:val="CM1"/>
              <w:numPr>
                <w:ilvl w:val="0"/>
                <w:numId w:val="14"/>
              </w:numPr>
              <w:ind w:left="0" w:firstLine="0"/>
              <w:rPr>
                <w:rFonts w:ascii="Times New Roman" w:hAnsi="Times New Roman"/>
                <w:sz w:val="20"/>
                <w:szCs w:val="20"/>
              </w:rPr>
            </w:pPr>
            <w:proofErr w:type="spellStart"/>
            <w:r w:rsidRPr="00EA144C">
              <w:rPr>
                <w:rFonts w:ascii="Times New Roman" w:hAnsi="Times New Roman"/>
                <w:sz w:val="20"/>
                <w:szCs w:val="20"/>
              </w:rPr>
              <w:t>Multikriteriálna</w:t>
            </w:r>
            <w:proofErr w:type="spellEnd"/>
            <w:r w:rsidRPr="00EA144C">
              <w:rPr>
                <w:rFonts w:ascii="Times New Roman" w:hAnsi="Times New Roman"/>
                <w:sz w:val="20"/>
                <w:szCs w:val="20"/>
              </w:rPr>
              <w:t xml:space="preserve"> analýza</w:t>
            </w:r>
          </w:p>
          <w:p w14:paraId="10FF631A" w14:textId="77777777" w:rsidR="008B7CFA" w:rsidRPr="00EA144C" w:rsidRDefault="008B7CFA" w:rsidP="00A31ADD">
            <w:pPr>
              <w:pStyle w:val="CM1"/>
              <w:numPr>
                <w:ilvl w:val="0"/>
                <w:numId w:val="14"/>
              </w:numPr>
              <w:ind w:left="0" w:firstLine="0"/>
              <w:rPr>
                <w:rFonts w:ascii="Times New Roman" w:hAnsi="Times New Roman"/>
                <w:sz w:val="20"/>
                <w:szCs w:val="20"/>
              </w:rPr>
            </w:pPr>
            <w:r w:rsidRPr="00EA144C">
              <w:rPr>
                <w:rFonts w:ascii="Times New Roman" w:hAnsi="Times New Roman"/>
                <w:sz w:val="20"/>
                <w:szCs w:val="20"/>
              </w:rPr>
              <w:t>Osobné pohovory s pracovníkmi RO OP TP</w:t>
            </w:r>
          </w:p>
          <w:p w14:paraId="10FF631B" w14:textId="77777777" w:rsidR="008B7CFA" w:rsidRPr="00D70C7B" w:rsidRDefault="008B7CFA" w:rsidP="00A31ADD">
            <w:pPr>
              <w:pStyle w:val="CM1"/>
              <w:numPr>
                <w:ilvl w:val="0"/>
                <w:numId w:val="14"/>
              </w:numPr>
              <w:ind w:left="0" w:firstLine="0"/>
              <w:rPr>
                <w:rFonts w:ascii="Times New Roman" w:hAnsi="Times New Roman"/>
                <w:sz w:val="20"/>
                <w:szCs w:val="20"/>
              </w:rPr>
            </w:pPr>
            <w:r w:rsidRPr="00EA144C">
              <w:rPr>
                <w:rFonts w:ascii="Times New Roman" w:hAnsi="Times New Roman"/>
                <w:sz w:val="20"/>
                <w:szCs w:val="20"/>
              </w:rPr>
              <w:t>Dotazníkový prieskum medzi prijímateľmi</w:t>
            </w:r>
          </w:p>
        </w:tc>
      </w:tr>
      <w:tr w:rsidR="008B7CFA" w:rsidRPr="00D70C7B" w14:paraId="10FF6327"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31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31E" w14:textId="77777777" w:rsidR="008B7CFA" w:rsidRPr="00EA144C"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Údaje o implementácii OP TP z ITMS</w:t>
            </w:r>
          </w:p>
          <w:p w14:paraId="10FF631F" w14:textId="77777777" w:rsidR="008B7CFA" w:rsidRPr="00EA144C"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Interné údaje a evidencie RO OP TP</w:t>
            </w:r>
          </w:p>
          <w:p w14:paraId="10FF6320" w14:textId="77777777" w:rsidR="008B7CFA" w:rsidRPr="00EA144C"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Programová dokumentácia OP TP</w:t>
            </w:r>
          </w:p>
          <w:p w14:paraId="10FF6321" w14:textId="77777777" w:rsidR="008B7CFA" w:rsidRPr="00EA144C"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Výročné správy o vykonávaní OP TP a návrh záverečnej správy OP TP 2007 – 2013</w:t>
            </w:r>
          </w:p>
          <w:p w14:paraId="10FF6322" w14:textId="77777777" w:rsidR="008B7CFA" w:rsidRPr="00EA144C"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Výročné správy o vykonávaní NSRR</w:t>
            </w:r>
          </w:p>
          <w:p w14:paraId="10FF6323" w14:textId="77777777" w:rsidR="008B7CFA" w:rsidRPr="00EA144C"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Monitorovacie správy realizovaných projektov</w:t>
            </w:r>
          </w:p>
          <w:p w14:paraId="10FF6324" w14:textId="77777777" w:rsidR="008B7CFA" w:rsidRPr="00EA144C"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Informácie o zisteniach z vykonaných kontrol, certifikačných overovaní a auditov</w:t>
            </w:r>
          </w:p>
          <w:p w14:paraId="10FF6325" w14:textId="77777777" w:rsidR="008B7CFA" w:rsidRPr="00EA144C"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Informácie získané z dotazníkového prieskumu</w:t>
            </w:r>
          </w:p>
          <w:p w14:paraId="10FF6326" w14:textId="77777777" w:rsidR="008B7CFA" w:rsidRPr="00D70C7B" w:rsidRDefault="008B7CFA" w:rsidP="00A31ADD">
            <w:pPr>
              <w:pStyle w:val="Default"/>
              <w:numPr>
                <w:ilvl w:val="0"/>
                <w:numId w:val="15"/>
              </w:numPr>
              <w:ind w:left="0" w:firstLine="0"/>
              <w:jc w:val="both"/>
              <w:rPr>
                <w:rFonts w:ascii="Times New Roman" w:hAnsi="Times New Roman"/>
                <w:sz w:val="20"/>
                <w:szCs w:val="20"/>
              </w:rPr>
            </w:pPr>
            <w:r w:rsidRPr="00EA144C">
              <w:rPr>
                <w:rFonts w:ascii="Times New Roman" w:hAnsi="Times New Roman"/>
                <w:sz w:val="20"/>
                <w:szCs w:val="20"/>
              </w:rPr>
              <w:t>Informácie získané z osobných pohovorov so zástupcami RO OP TP</w:t>
            </w:r>
          </w:p>
        </w:tc>
      </w:tr>
      <w:tr w:rsidR="008B7CFA" w:rsidRPr="000613CB" w14:paraId="10FF632A"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328"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left w:val="single" w:sz="18" w:space="0" w:color="auto"/>
            </w:tcBorders>
            <w:shd w:val="clear" w:color="auto" w:fill="auto"/>
          </w:tcPr>
          <w:p w14:paraId="10FF6329"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n/a</w:t>
            </w:r>
          </w:p>
        </w:tc>
      </w:tr>
      <w:tr w:rsidR="008B7CFA" w:rsidRPr="004975D7" w14:paraId="10FF632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2B"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32C"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Vhodnosť zvoleného postupu hodnotenia bola pravidelne konzultovaná so zhotoviteľom. Hlavné hodnotiace otázky boli rozšírené o doplnkové hodnotiace otázky.</w:t>
            </w:r>
          </w:p>
        </w:tc>
      </w:tr>
      <w:tr w:rsidR="008B7CFA" w:rsidRPr="004975D7" w14:paraId="10FF6330"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2E"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32F"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Posúdenie na základe kritérií pre kvalitu procesu hodnotenia definovaných v štandardoch kvality hodnotenia.</w:t>
            </w:r>
          </w:p>
        </w:tc>
      </w:tr>
      <w:tr w:rsidR="008B7CFA" w:rsidRPr="004975D7" w14:paraId="10FF6333"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31"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332"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Posúdenie na základe kritérií pre kvalitu výstupov hodnotenia definovaných v štandardoch kvality hodnotenia.</w:t>
            </w:r>
          </w:p>
        </w:tc>
      </w:tr>
      <w:tr w:rsidR="008B7CFA" w:rsidRPr="000613CB" w14:paraId="10FF6336"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33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335" w14:textId="77777777" w:rsidR="008B7CFA" w:rsidRPr="000613CB" w:rsidRDefault="008B7CFA" w:rsidP="00A31ADD">
            <w:pPr>
              <w:pStyle w:val="Default"/>
              <w:jc w:val="both"/>
              <w:rPr>
                <w:rFonts w:ascii="Times New Roman" w:hAnsi="Times New Roman"/>
                <w:sz w:val="20"/>
                <w:szCs w:val="20"/>
              </w:rPr>
            </w:pPr>
            <w:r w:rsidRPr="00EA144C">
              <w:rPr>
                <w:rFonts w:ascii="Times New Roman" w:hAnsi="Times New Roman"/>
                <w:sz w:val="20"/>
                <w:szCs w:val="20"/>
              </w:rPr>
              <w:t>Hodnotiaca správa spolu so zhrnutím v anglickom jazyku bola prezentovaná širokej a odbornej verejnosti zverejnením na webovom sídle OP TP.</w:t>
            </w:r>
          </w:p>
        </w:tc>
      </w:tr>
      <w:tr w:rsidR="008B7CFA" w:rsidRPr="004975D7" w14:paraId="10FF6339" w14:textId="77777777" w:rsidTr="00DB0D44">
        <w:trPr>
          <w:trHeight w:val="901"/>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33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Spôsob zverejnenia hodnotiacej správy </w:t>
            </w:r>
          </w:p>
        </w:tc>
        <w:tc>
          <w:tcPr>
            <w:tcW w:w="5636" w:type="dxa"/>
            <w:tcBorders>
              <w:left w:val="single" w:sz="18" w:space="0" w:color="auto"/>
            </w:tcBorders>
            <w:shd w:val="clear" w:color="auto" w:fill="auto"/>
          </w:tcPr>
          <w:p w14:paraId="10FF6338" w14:textId="77777777" w:rsidR="008B7CFA" w:rsidRPr="004975D7" w:rsidRDefault="008B7CFA" w:rsidP="00A31ADD">
            <w:pPr>
              <w:pStyle w:val="Default"/>
              <w:jc w:val="both"/>
              <w:rPr>
                <w:rFonts w:ascii="Times New Roman" w:hAnsi="Times New Roman" w:cs="Times New Roman"/>
                <w:sz w:val="20"/>
                <w:szCs w:val="20"/>
              </w:rPr>
            </w:pPr>
            <w:r w:rsidRPr="00EA144C">
              <w:rPr>
                <w:rFonts w:ascii="Times New Roman" w:hAnsi="Times New Roman" w:cs="Times New Roman"/>
                <w:sz w:val="20"/>
                <w:szCs w:val="20"/>
              </w:rPr>
              <w:t xml:space="preserve">Hodnotiaca správa je zverejnená na webovom sídle OP TP 2014 – 2020 </w:t>
            </w:r>
            <w:hyperlink r:id="rId23" w:history="1">
              <w:r w:rsidRPr="0055199E">
                <w:rPr>
                  <w:rStyle w:val="Hypertextovprepojenie"/>
                  <w:rFonts w:ascii="Times New Roman" w:hAnsi="Times New Roman" w:cs="Times New Roman"/>
                  <w:sz w:val="20"/>
                  <w:szCs w:val="20"/>
                </w:rPr>
                <w:t>www.optp.vlada.gov.sk</w:t>
              </w:r>
            </w:hyperlink>
            <w:r>
              <w:rPr>
                <w:rFonts w:ascii="Times New Roman" w:hAnsi="Times New Roman" w:cs="Times New Roman"/>
                <w:sz w:val="20"/>
                <w:szCs w:val="20"/>
              </w:rPr>
              <w:t xml:space="preserve"> </w:t>
            </w:r>
            <w:r w:rsidRPr="00EA144C">
              <w:rPr>
                <w:rFonts w:ascii="Times New Roman" w:hAnsi="Times New Roman" w:cs="Times New Roman"/>
                <w:sz w:val="20"/>
                <w:szCs w:val="20"/>
              </w:rPr>
              <w:t>v záložke „Hodnotenie“ v časti „Hodnotenia OP TP“.</w:t>
            </w:r>
          </w:p>
        </w:tc>
      </w:tr>
    </w:tbl>
    <w:p w14:paraId="10FF633A" w14:textId="77777777" w:rsidR="008B7CFA" w:rsidRPr="00E03BED" w:rsidRDefault="008B7CFA" w:rsidP="00A31ADD">
      <w:pPr>
        <w:jc w:val="both"/>
        <w:rPr>
          <w:sz w:val="17"/>
          <w:szCs w:val="17"/>
        </w:rPr>
      </w:pPr>
      <w:r w:rsidRPr="00E03BED">
        <w:rPr>
          <w:sz w:val="17"/>
          <w:szCs w:val="17"/>
        </w:rPr>
        <w:t>Zdroj: Súhrnná správa o aktivitách hodnotenia a výsledkoch hodnotení OP</w:t>
      </w:r>
      <w:r>
        <w:rPr>
          <w:sz w:val="17"/>
          <w:szCs w:val="17"/>
        </w:rPr>
        <w:t xml:space="preserve"> TP </w:t>
      </w:r>
      <w:r w:rsidRPr="00E03BED">
        <w:rPr>
          <w:sz w:val="17"/>
          <w:szCs w:val="17"/>
        </w:rPr>
        <w:t>za rok 201</w:t>
      </w:r>
      <w:r>
        <w:rPr>
          <w:sz w:val="17"/>
          <w:szCs w:val="17"/>
        </w:rPr>
        <w:t xml:space="preserve">7 </w:t>
      </w:r>
      <w:r w:rsidRPr="00E03BED">
        <w:rPr>
          <w:sz w:val="17"/>
          <w:szCs w:val="17"/>
        </w:rPr>
        <w:t xml:space="preserve">  </w:t>
      </w:r>
    </w:p>
    <w:p w14:paraId="10FF633F" w14:textId="77777777" w:rsidR="008B7CFA" w:rsidRDefault="008B7CFA" w:rsidP="00A31A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D70C7B" w14:paraId="10FF6341" w14:textId="77777777" w:rsidTr="00BB760A">
        <w:trPr>
          <w:trHeight w:val="461"/>
        </w:trPr>
        <w:tc>
          <w:tcPr>
            <w:tcW w:w="9180" w:type="dxa"/>
            <w:gridSpan w:val="2"/>
            <w:tcBorders>
              <w:top w:val="single" w:sz="18" w:space="0" w:color="auto"/>
              <w:bottom w:val="single" w:sz="6" w:space="0" w:color="auto"/>
            </w:tcBorders>
            <w:shd w:val="clear" w:color="auto" w:fill="FFFF00"/>
            <w:vAlign w:val="center"/>
          </w:tcPr>
          <w:p w14:paraId="10FF6340" w14:textId="77777777" w:rsidR="00BB760A" w:rsidRPr="00BB760A" w:rsidRDefault="00BB760A" w:rsidP="00A31ADD">
            <w:pPr>
              <w:pStyle w:val="Default"/>
              <w:jc w:val="center"/>
              <w:rPr>
                <w:rFonts w:ascii="Times New Roman" w:hAnsi="Times New Roman" w:cs="Times New Roman"/>
                <w:b/>
                <w:sz w:val="28"/>
                <w:szCs w:val="28"/>
              </w:rPr>
            </w:pPr>
            <w:r w:rsidRPr="00BB760A">
              <w:rPr>
                <w:rFonts w:ascii="Times New Roman" w:hAnsi="Times New Roman" w:cs="Times New Roman"/>
                <w:b/>
                <w:sz w:val="28"/>
                <w:szCs w:val="28"/>
              </w:rPr>
              <w:t>OP TP</w:t>
            </w:r>
          </w:p>
        </w:tc>
      </w:tr>
      <w:tr w:rsidR="008B7CFA" w:rsidRPr="00D70C7B" w14:paraId="10FF6344" w14:textId="77777777" w:rsidTr="003C2CD5">
        <w:trPr>
          <w:trHeight w:val="461"/>
        </w:trPr>
        <w:tc>
          <w:tcPr>
            <w:tcW w:w="3544" w:type="dxa"/>
            <w:tcBorders>
              <w:top w:val="single" w:sz="18" w:space="0" w:color="auto"/>
              <w:bottom w:val="single" w:sz="6" w:space="0" w:color="auto"/>
              <w:right w:val="single" w:sz="18" w:space="0" w:color="auto"/>
            </w:tcBorders>
            <w:shd w:val="clear" w:color="auto" w:fill="FFC000"/>
          </w:tcPr>
          <w:p w14:paraId="10FF6342"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tcBorders>
            <w:shd w:val="clear" w:color="auto" w:fill="auto"/>
          </w:tcPr>
          <w:p w14:paraId="10FF6343" w14:textId="77777777" w:rsidR="008B7CFA" w:rsidRPr="00D70C7B" w:rsidRDefault="008B7CFA" w:rsidP="00A31ADD">
            <w:pPr>
              <w:pStyle w:val="Default"/>
              <w:jc w:val="both"/>
              <w:rPr>
                <w:rFonts w:ascii="Times New Roman" w:hAnsi="Times New Roman"/>
                <w:sz w:val="20"/>
                <w:szCs w:val="20"/>
              </w:rPr>
            </w:pPr>
            <w:r w:rsidRPr="00EA144C">
              <w:rPr>
                <w:rFonts w:ascii="Times New Roman" w:hAnsi="Times New Roman" w:cs="Times New Roman"/>
                <w:b/>
                <w:sz w:val="20"/>
                <w:szCs w:val="20"/>
              </w:rPr>
              <w:t xml:space="preserve">Priebežné hodnotenie operačného programu Technická pomoc 2014 – 2020 (08002) </w:t>
            </w:r>
          </w:p>
        </w:tc>
      </w:tr>
      <w:tr w:rsidR="008B7CFA" w:rsidRPr="000613CB" w14:paraId="10FF6347"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45"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left w:val="single" w:sz="18" w:space="0" w:color="auto"/>
            </w:tcBorders>
            <w:shd w:val="clear" w:color="auto" w:fill="auto"/>
            <w:vAlign w:val="center"/>
          </w:tcPr>
          <w:p w14:paraId="10FF6346"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odbor riadenia OP TP, sekcia operačných programov, Úrad vlády SR</w:t>
            </w:r>
          </w:p>
        </w:tc>
      </w:tr>
      <w:tr w:rsidR="008B7CFA" w:rsidRPr="000613CB" w14:paraId="10FF634A"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48"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left w:val="single" w:sz="18" w:space="0" w:color="auto"/>
            </w:tcBorders>
            <w:shd w:val="clear" w:color="auto" w:fill="auto"/>
            <w:vAlign w:val="center"/>
          </w:tcPr>
          <w:p w14:paraId="10FF6349"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proofErr w:type="spellStart"/>
            <w:r w:rsidRPr="00EA144C">
              <w:rPr>
                <w:rFonts w:ascii="Times New Roman" w:hAnsi="Times New Roman"/>
                <w:sz w:val="20"/>
                <w:szCs w:val="20"/>
                <w:lang w:val="sk-SK"/>
              </w:rPr>
              <w:t>stengl</w:t>
            </w:r>
            <w:proofErr w:type="spellEnd"/>
            <w:r w:rsidRPr="00EA144C">
              <w:rPr>
                <w:rFonts w:ascii="Times New Roman" w:hAnsi="Times New Roman"/>
                <w:sz w:val="20"/>
                <w:szCs w:val="20"/>
                <w:lang w:val="sk-SK"/>
              </w:rPr>
              <w:t xml:space="preserve"> a. s., </w:t>
            </w:r>
            <w:proofErr w:type="spellStart"/>
            <w:r w:rsidRPr="00EA144C">
              <w:rPr>
                <w:rFonts w:ascii="Times New Roman" w:hAnsi="Times New Roman"/>
                <w:sz w:val="20"/>
                <w:szCs w:val="20"/>
                <w:lang w:val="sk-SK"/>
              </w:rPr>
              <w:t>Sumbalova</w:t>
            </w:r>
            <w:proofErr w:type="spellEnd"/>
            <w:r w:rsidRPr="00EA144C">
              <w:rPr>
                <w:rFonts w:ascii="Times New Roman" w:hAnsi="Times New Roman"/>
                <w:sz w:val="20"/>
                <w:szCs w:val="20"/>
                <w:lang w:val="sk-SK"/>
              </w:rPr>
              <w:t xml:space="preserve"> 1A, 841 04 Bratislava</w:t>
            </w:r>
          </w:p>
        </w:tc>
      </w:tr>
      <w:tr w:rsidR="008B7CFA" w:rsidRPr="000613CB" w14:paraId="10FF634D"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4B"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Počet </w:t>
            </w:r>
            <w:proofErr w:type="spellStart"/>
            <w:r w:rsidRPr="000613CB">
              <w:rPr>
                <w:rFonts w:ascii="Times New Roman" w:hAnsi="Times New Roman"/>
                <w:b/>
                <w:sz w:val="20"/>
                <w:szCs w:val="20"/>
                <w:lang w:val="sk-SK"/>
              </w:rPr>
              <w:t>človekodní</w:t>
            </w:r>
            <w:proofErr w:type="spellEnd"/>
            <w:r w:rsidRPr="000613CB">
              <w:rPr>
                <w:rFonts w:ascii="Times New Roman" w:hAnsi="Times New Roman"/>
                <w:b/>
                <w:sz w:val="20"/>
                <w:szCs w:val="20"/>
                <w:lang w:val="sk-SK"/>
              </w:rPr>
              <w:t xml:space="preserve"> na hodnotenie</w:t>
            </w:r>
          </w:p>
        </w:tc>
        <w:tc>
          <w:tcPr>
            <w:tcW w:w="5636" w:type="dxa"/>
            <w:tcBorders>
              <w:left w:val="single" w:sz="18" w:space="0" w:color="auto"/>
            </w:tcBorders>
            <w:shd w:val="clear" w:color="auto" w:fill="auto"/>
            <w:vAlign w:val="center"/>
          </w:tcPr>
          <w:p w14:paraId="10FF634C"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132,625</w:t>
            </w:r>
          </w:p>
        </w:tc>
      </w:tr>
      <w:tr w:rsidR="008B7CFA" w:rsidRPr="000613CB" w14:paraId="10FF6350"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4E"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left w:val="single" w:sz="18" w:space="0" w:color="auto"/>
            </w:tcBorders>
            <w:shd w:val="clear" w:color="auto" w:fill="auto"/>
            <w:vAlign w:val="center"/>
          </w:tcPr>
          <w:p w14:paraId="10FF634F"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e</w:t>
            </w:r>
            <w:r w:rsidRPr="00EA144C">
              <w:rPr>
                <w:rFonts w:ascii="Times New Roman" w:hAnsi="Times New Roman"/>
                <w:sz w:val="20"/>
                <w:szCs w:val="20"/>
                <w:lang w:val="sk-SK"/>
              </w:rPr>
              <w:t>xterné</w:t>
            </w:r>
          </w:p>
        </w:tc>
      </w:tr>
      <w:tr w:rsidR="008B7CFA" w:rsidRPr="000613CB" w14:paraId="10FF6353"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51"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left w:val="single" w:sz="18" w:space="0" w:color="auto"/>
            </w:tcBorders>
            <w:shd w:val="clear" w:color="auto" w:fill="auto"/>
            <w:vAlign w:val="center"/>
          </w:tcPr>
          <w:p w14:paraId="10FF6352"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Pr>
                <w:rFonts w:ascii="Times New Roman" w:hAnsi="Times New Roman"/>
                <w:sz w:val="20"/>
                <w:szCs w:val="20"/>
                <w:lang w:val="sk-SK"/>
              </w:rPr>
              <w:t>n/a</w:t>
            </w:r>
          </w:p>
        </w:tc>
      </w:tr>
      <w:tr w:rsidR="008B7CFA" w:rsidRPr="000613CB" w14:paraId="10FF6356"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5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left w:val="single" w:sz="18" w:space="0" w:color="auto"/>
            </w:tcBorders>
            <w:shd w:val="clear" w:color="auto" w:fill="auto"/>
            <w:vAlign w:val="center"/>
          </w:tcPr>
          <w:p w14:paraId="10FF6355"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EA144C">
              <w:rPr>
                <w:rFonts w:ascii="Times New Roman" w:hAnsi="Times New Roman"/>
                <w:sz w:val="20"/>
                <w:szCs w:val="20"/>
                <w:lang w:val="sk-SK"/>
              </w:rPr>
              <w:t xml:space="preserve">Čiastková zmluva o dielo č. 818/2016 uzatvorená v nadväznosti na Rámcovú dohodu č. 1122/2013 podľa §536 a </w:t>
            </w:r>
            <w:proofErr w:type="spellStart"/>
            <w:r w:rsidRPr="00EA144C">
              <w:rPr>
                <w:rFonts w:ascii="Times New Roman" w:hAnsi="Times New Roman"/>
                <w:sz w:val="20"/>
                <w:szCs w:val="20"/>
                <w:lang w:val="sk-SK"/>
              </w:rPr>
              <w:t>nasl</w:t>
            </w:r>
            <w:proofErr w:type="spellEnd"/>
            <w:r w:rsidRPr="00EA144C">
              <w:rPr>
                <w:rFonts w:ascii="Times New Roman" w:hAnsi="Times New Roman"/>
                <w:sz w:val="20"/>
                <w:szCs w:val="20"/>
                <w:lang w:val="sk-SK"/>
              </w:rPr>
              <w:t>. zákona č. 513/1991 Zb. v znení neskorších predpisov</w:t>
            </w:r>
          </w:p>
        </w:tc>
      </w:tr>
      <w:tr w:rsidR="008B7CFA" w:rsidRPr="000613CB" w14:paraId="10FF635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5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left w:val="single" w:sz="18" w:space="0" w:color="auto"/>
            </w:tcBorders>
            <w:shd w:val="clear" w:color="auto" w:fill="auto"/>
            <w:vAlign w:val="center"/>
          </w:tcPr>
          <w:p w14:paraId="10FF6358"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n/a</w:t>
            </w:r>
          </w:p>
        </w:tc>
      </w:tr>
      <w:tr w:rsidR="008B7CFA" w:rsidRPr="000613CB" w14:paraId="10FF635E"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5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Predpokladaná a uhradená cena (bez a s DPH)</w:t>
            </w:r>
          </w:p>
        </w:tc>
        <w:tc>
          <w:tcPr>
            <w:tcW w:w="5636" w:type="dxa"/>
            <w:tcBorders>
              <w:left w:val="single" w:sz="18" w:space="0" w:color="auto"/>
            </w:tcBorders>
            <w:shd w:val="clear" w:color="auto" w:fill="auto"/>
            <w:vAlign w:val="center"/>
          </w:tcPr>
          <w:p w14:paraId="10FF635B" w14:textId="77777777" w:rsidR="008B7CFA" w:rsidRPr="00B62A8C" w:rsidRDefault="008B7CFA" w:rsidP="00A31ADD">
            <w:pPr>
              <w:pStyle w:val="Default"/>
              <w:jc w:val="both"/>
              <w:rPr>
                <w:rFonts w:ascii="Times New Roman" w:hAnsi="Times New Roman" w:cs="Times New Roman"/>
                <w:sz w:val="20"/>
                <w:szCs w:val="20"/>
              </w:rPr>
            </w:pPr>
            <w:r w:rsidRPr="00B62A8C">
              <w:rPr>
                <w:rFonts w:ascii="Times New Roman" w:hAnsi="Times New Roman" w:cs="Times New Roman"/>
                <w:sz w:val="20"/>
                <w:szCs w:val="20"/>
              </w:rPr>
              <w:t xml:space="preserve">Predpokladaná cena (Plán hodnotení OP TP): 80 000,00 € </w:t>
            </w:r>
          </w:p>
          <w:p w14:paraId="10FF635C" w14:textId="77777777" w:rsidR="008B7CFA" w:rsidRDefault="008B7CFA" w:rsidP="00A31A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rPr>
              <w:t>Uhradená cena (bez DPH): 66 550,00 €</w:t>
            </w:r>
          </w:p>
          <w:p w14:paraId="10FF635D"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rPr>
              <w:t>Uhradená cena (s DPH): 79 860,00 €</w:t>
            </w:r>
            <w:r>
              <w:rPr>
                <w:sz w:val="20"/>
                <w:szCs w:val="20"/>
              </w:rPr>
              <w:t xml:space="preserve"> </w:t>
            </w:r>
          </w:p>
        </w:tc>
      </w:tr>
      <w:tr w:rsidR="008B7CFA" w:rsidRPr="00D70C7B" w14:paraId="10FF636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5F"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left w:val="single" w:sz="18" w:space="0" w:color="auto"/>
            </w:tcBorders>
            <w:shd w:val="clear" w:color="auto" w:fill="auto"/>
            <w:vAlign w:val="center"/>
          </w:tcPr>
          <w:p w14:paraId="10FF6360" w14:textId="77777777" w:rsidR="008B7CFA" w:rsidRPr="00D70C7B" w:rsidRDefault="008B7CFA" w:rsidP="00A31ADD">
            <w:pPr>
              <w:pStyle w:val="Default"/>
              <w:jc w:val="both"/>
              <w:rPr>
                <w:rFonts w:ascii="Times New Roman" w:hAnsi="Times New Roman"/>
                <w:sz w:val="20"/>
                <w:szCs w:val="20"/>
              </w:rPr>
            </w:pPr>
            <w:r w:rsidRPr="00B62A8C">
              <w:rPr>
                <w:rFonts w:ascii="Times New Roman" w:hAnsi="Times New Roman"/>
                <w:sz w:val="20"/>
                <w:szCs w:val="20"/>
              </w:rPr>
              <w:t>Účelom hodnotenia je získanie nezávislého posúdenia stavu fyzickej a finančnej implementácie programu. Informácie a poznatky získané z vykonaného hodnotenia plánuje RO OP TP použiť pre prijatie strategických rozhodnutí o ďalšom smerovaní programu.</w:t>
            </w:r>
          </w:p>
        </w:tc>
      </w:tr>
      <w:tr w:rsidR="008B7CFA" w:rsidRPr="000613CB" w14:paraId="10FF6364"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62"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left w:val="single" w:sz="18" w:space="0" w:color="auto"/>
            </w:tcBorders>
            <w:shd w:val="clear" w:color="auto" w:fill="auto"/>
            <w:vAlign w:val="center"/>
          </w:tcPr>
          <w:p w14:paraId="10FF6363" w14:textId="77777777" w:rsidR="008B7CFA" w:rsidRPr="000613CB" w:rsidRDefault="008B7CFA" w:rsidP="00A31A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02/2017 – 04/2017</w:t>
            </w:r>
          </w:p>
        </w:tc>
      </w:tr>
      <w:tr w:rsidR="008B7CFA" w:rsidRPr="00D70C7B" w14:paraId="10FF6369" w14:textId="77777777" w:rsidTr="003C2CD5">
        <w:trPr>
          <w:trHeight w:val="779"/>
        </w:trPr>
        <w:tc>
          <w:tcPr>
            <w:tcW w:w="3544" w:type="dxa"/>
            <w:tcBorders>
              <w:top w:val="single" w:sz="6" w:space="0" w:color="auto"/>
              <w:bottom w:val="single" w:sz="6" w:space="0" w:color="auto"/>
              <w:right w:val="single" w:sz="18" w:space="0" w:color="auto"/>
            </w:tcBorders>
            <w:shd w:val="clear" w:color="auto" w:fill="FFC000"/>
          </w:tcPr>
          <w:p w14:paraId="10FF6365"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left w:val="single" w:sz="18" w:space="0" w:color="auto"/>
            </w:tcBorders>
            <w:shd w:val="clear" w:color="auto" w:fill="auto"/>
          </w:tcPr>
          <w:p w14:paraId="10FF6366" w14:textId="77777777" w:rsidR="008B7CFA" w:rsidRPr="00B62A8C" w:rsidRDefault="008B7CFA" w:rsidP="00A31A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 xml:space="preserve">Posúdenie fyzického pokroku v implementácii OP TP do konca roka 2016 (posúdenie aktuálneho stavu plnenia cieľov a kvalifikovaný odhad očakávaného prínosu </w:t>
            </w:r>
            <w:proofErr w:type="spellStart"/>
            <w:r w:rsidRPr="00B62A8C">
              <w:rPr>
                <w:rFonts w:ascii="Times New Roman" w:hAnsi="Times New Roman"/>
                <w:sz w:val="20"/>
                <w:szCs w:val="20"/>
              </w:rPr>
              <w:t>zazmluvnených</w:t>
            </w:r>
            <w:proofErr w:type="spellEnd"/>
            <w:r w:rsidRPr="00B62A8C">
              <w:rPr>
                <w:rFonts w:ascii="Times New Roman" w:hAnsi="Times New Roman"/>
                <w:sz w:val="20"/>
                <w:szCs w:val="20"/>
              </w:rPr>
              <w:t xml:space="preserve"> projektov k dosiahnutiu cieľových hodnôt, identifikácia rizikových oblastí)</w:t>
            </w:r>
          </w:p>
          <w:p w14:paraId="10FF6367" w14:textId="77777777" w:rsidR="008B7CFA" w:rsidRPr="00B62A8C" w:rsidRDefault="008B7CFA" w:rsidP="00A31A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Posúdenie stavu finančnej implementácie na úrovni programu a prioritných osí</w:t>
            </w:r>
          </w:p>
          <w:p w14:paraId="10FF6368" w14:textId="77777777" w:rsidR="008B7CFA" w:rsidRPr="00D70C7B" w:rsidRDefault="008B7CFA" w:rsidP="00A31ADD">
            <w:pPr>
              <w:pStyle w:val="Default"/>
              <w:numPr>
                <w:ilvl w:val="0"/>
                <w:numId w:val="16"/>
              </w:numPr>
              <w:ind w:left="0" w:firstLine="0"/>
              <w:jc w:val="both"/>
              <w:rPr>
                <w:rFonts w:ascii="Times New Roman" w:hAnsi="Times New Roman"/>
                <w:sz w:val="20"/>
                <w:szCs w:val="20"/>
              </w:rPr>
            </w:pPr>
            <w:r w:rsidRPr="00B62A8C">
              <w:rPr>
                <w:rFonts w:ascii="Times New Roman" w:hAnsi="Times New Roman"/>
                <w:sz w:val="20"/>
                <w:szCs w:val="20"/>
              </w:rPr>
              <w:t>Posúdenie efektívnosti čerpania finančných zdrojov OP TP</w:t>
            </w:r>
          </w:p>
        </w:tc>
      </w:tr>
      <w:tr w:rsidR="008B7CFA" w:rsidRPr="00D70C7B" w14:paraId="10FF636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6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left w:val="single" w:sz="18" w:space="0" w:color="auto"/>
            </w:tcBorders>
            <w:shd w:val="clear" w:color="auto" w:fill="auto"/>
          </w:tcPr>
          <w:p w14:paraId="10FF636B" w14:textId="77777777" w:rsidR="008B7CFA" w:rsidRPr="00D70C7B" w:rsidRDefault="008B7CFA" w:rsidP="00A31ADD">
            <w:pPr>
              <w:pStyle w:val="Odsekzoznamu"/>
              <w:spacing w:after="0" w:line="240" w:lineRule="auto"/>
              <w:ind w:left="0"/>
              <w:jc w:val="both"/>
              <w:rPr>
                <w:rFonts w:ascii="Times New Roman" w:hAnsi="Times New Roman"/>
                <w:sz w:val="20"/>
                <w:szCs w:val="20"/>
                <w:lang w:val="sk-SK"/>
              </w:rPr>
            </w:pPr>
            <w:r w:rsidRPr="00B62A8C">
              <w:rPr>
                <w:rFonts w:ascii="Times New Roman" w:hAnsi="Times New Roman"/>
                <w:sz w:val="20"/>
                <w:szCs w:val="20"/>
                <w:lang w:val="sk-SK"/>
              </w:rPr>
              <w:t>Iné (objektívne posúdenie pokroku v plnení stanovených cieľov, identifikácia rizikových oblastí a návrh opatrení na elimináciu identifikovaných rizík, zhodnotenie schopnosti programu zabezpečiť kontinuálne čerpanie alokovaných zdrojov na plnenie stanovených cieľov, resp. zhodnotenie efektívnosti využívania zdrojov)</w:t>
            </w:r>
          </w:p>
        </w:tc>
      </w:tr>
      <w:tr w:rsidR="008B7CFA" w:rsidRPr="00D70C7B" w14:paraId="10FF6372"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36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left w:val="single" w:sz="18" w:space="0" w:color="auto"/>
            </w:tcBorders>
            <w:shd w:val="clear" w:color="auto" w:fill="auto"/>
          </w:tcPr>
          <w:p w14:paraId="10FF636E" w14:textId="77777777" w:rsidR="008B7CFA" w:rsidRPr="00B62A8C" w:rsidRDefault="008B7CFA" w:rsidP="00A31A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Analýza fyzickej implementácie programu</w:t>
            </w:r>
          </w:p>
          <w:p w14:paraId="10FF636F" w14:textId="77777777" w:rsidR="008B7CFA" w:rsidRPr="00B62A8C" w:rsidRDefault="008B7CFA" w:rsidP="00A31A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Analýza finančnej implementácie programu</w:t>
            </w:r>
          </w:p>
          <w:p w14:paraId="10FF6370" w14:textId="77777777" w:rsidR="008B7CFA" w:rsidRPr="00B62A8C" w:rsidRDefault="008B7CFA" w:rsidP="00A31A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Štruktúrované pohovory so zástupcami RO OP TP</w:t>
            </w:r>
          </w:p>
          <w:p w14:paraId="10FF6371" w14:textId="77777777" w:rsidR="008B7CFA" w:rsidRPr="00D70C7B" w:rsidRDefault="008B7CFA" w:rsidP="00A31ADD">
            <w:pPr>
              <w:pStyle w:val="CM1"/>
              <w:numPr>
                <w:ilvl w:val="0"/>
                <w:numId w:val="17"/>
              </w:numPr>
              <w:ind w:left="0" w:firstLine="0"/>
              <w:rPr>
                <w:rFonts w:ascii="Times New Roman" w:hAnsi="Times New Roman"/>
                <w:sz w:val="20"/>
                <w:szCs w:val="20"/>
              </w:rPr>
            </w:pPr>
            <w:r w:rsidRPr="00B62A8C">
              <w:rPr>
                <w:rFonts w:ascii="Times New Roman" w:hAnsi="Times New Roman"/>
                <w:sz w:val="20"/>
                <w:szCs w:val="20"/>
              </w:rPr>
              <w:t>Dotazníkový prieskum medzi prijímateľmi</w:t>
            </w:r>
          </w:p>
        </w:tc>
      </w:tr>
      <w:tr w:rsidR="008B7CFA" w:rsidRPr="00D70C7B" w14:paraId="10FF637D"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373"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Hlavné zdroje údajov </w:t>
            </w:r>
          </w:p>
        </w:tc>
        <w:tc>
          <w:tcPr>
            <w:tcW w:w="5636" w:type="dxa"/>
            <w:tcBorders>
              <w:left w:val="single" w:sz="18" w:space="0" w:color="auto"/>
            </w:tcBorders>
            <w:shd w:val="clear" w:color="auto" w:fill="auto"/>
          </w:tcPr>
          <w:p w14:paraId="10FF6374" w14:textId="77777777" w:rsidR="008B7CFA" w:rsidRPr="00B62A8C" w:rsidRDefault="008B7CFA" w:rsidP="00A31A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Operačný program OP TP</w:t>
            </w:r>
          </w:p>
          <w:p w14:paraId="10FF6375" w14:textId="77777777" w:rsidR="008B7CFA" w:rsidRPr="00B62A8C" w:rsidRDefault="008B7CFA" w:rsidP="00A31A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lastRenderedPageBreak/>
              <w:t>Správa o vykonávaní OP TP 2014 – 2015</w:t>
            </w:r>
          </w:p>
          <w:p w14:paraId="10FF6376" w14:textId="77777777" w:rsidR="008B7CFA" w:rsidRPr="00B62A8C" w:rsidRDefault="008B7CFA" w:rsidP="00A31A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 xml:space="preserve">Vyhlásené vyzvania na predkladanie </w:t>
            </w:r>
            <w:proofErr w:type="spellStart"/>
            <w:r w:rsidRPr="00B62A8C">
              <w:rPr>
                <w:rFonts w:ascii="Times New Roman" w:hAnsi="Times New Roman"/>
                <w:sz w:val="20"/>
                <w:szCs w:val="20"/>
              </w:rPr>
              <w:t>ŽoNFP</w:t>
            </w:r>
            <w:proofErr w:type="spellEnd"/>
          </w:p>
          <w:p w14:paraId="10FF6377" w14:textId="77777777" w:rsidR="008B7CFA" w:rsidRPr="00B62A8C" w:rsidRDefault="008B7CFA" w:rsidP="00A31A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 xml:space="preserve">Údaje o fyzickej a finančnej implementácii programu z ITMS </w:t>
            </w:r>
            <w:r>
              <w:rPr>
                <w:rFonts w:ascii="Times New Roman" w:hAnsi="Times New Roman"/>
                <w:sz w:val="20"/>
                <w:szCs w:val="20"/>
              </w:rPr>
              <w:t>2</w:t>
            </w:r>
            <w:r w:rsidRPr="00B62A8C">
              <w:rPr>
                <w:rFonts w:ascii="Times New Roman" w:hAnsi="Times New Roman"/>
                <w:sz w:val="20"/>
                <w:szCs w:val="20"/>
              </w:rPr>
              <w:t>014+</w:t>
            </w:r>
          </w:p>
          <w:p w14:paraId="10FF6378" w14:textId="77777777" w:rsidR="008B7CFA" w:rsidRPr="00B62A8C" w:rsidRDefault="008B7CFA" w:rsidP="00A31A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Interné údaje a evidencie RO OP TP</w:t>
            </w:r>
          </w:p>
          <w:p w14:paraId="10FF6379" w14:textId="77777777" w:rsidR="008B7CFA" w:rsidRPr="00B62A8C" w:rsidRDefault="008B7CFA" w:rsidP="00A31A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Programová dokumentácia OP TP</w:t>
            </w:r>
          </w:p>
          <w:p w14:paraId="10FF637A" w14:textId="77777777" w:rsidR="008B7CFA" w:rsidRPr="00B62A8C" w:rsidRDefault="008B7CFA" w:rsidP="00A31A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Organizačný poriadok ÚV SR</w:t>
            </w:r>
          </w:p>
          <w:p w14:paraId="10FF637B" w14:textId="77777777" w:rsidR="008B7CFA" w:rsidRPr="00B62A8C" w:rsidRDefault="008B7CFA" w:rsidP="00A31ADD">
            <w:pPr>
              <w:pStyle w:val="Default"/>
              <w:numPr>
                <w:ilvl w:val="0"/>
                <w:numId w:val="18"/>
              </w:numPr>
              <w:ind w:left="0" w:firstLine="0"/>
              <w:jc w:val="both"/>
              <w:rPr>
                <w:rFonts w:ascii="Times New Roman" w:hAnsi="Times New Roman"/>
                <w:sz w:val="20"/>
                <w:szCs w:val="20"/>
              </w:rPr>
            </w:pPr>
            <w:r w:rsidRPr="00B62A8C">
              <w:rPr>
                <w:rFonts w:ascii="Times New Roman" w:hAnsi="Times New Roman"/>
                <w:sz w:val="20"/>
                <w:szCs w:val="20"/>
              </w:rPr>
              <w:t>Osobné pohovory so zástupcami RO OP TP</w:t>
            </w:r>
          </w:p>
          <w:p w14:paraId="10FF637C" w14:textId="77777777" w:rsidR="008B7CFA" w:rsidRPr="00D70C7B" w:rsidRDefault="008B7CFA" w:rsidP="00A31ADD">
            <w:pPr>
              <w:pStyle w:val="Default"/>
              <w:numPr>
                <w:ilvl w:val="0"/>
                <w:numId w:val="18"/>
              </w:numPr>
              <w:ind w:left="0" w:firstLine="0"/>
              <w:jc w:val="both"/>
              <w:rPr>
                <w:rFonts w:ascii="Times New Roman" w:hAnsi="Times New Roman"/>
                <w:sz w:val="20"/>
                <w:szCs w:val="20"/>
              </w:rPr>
            </w:pPr>
            <w:proofErr w:type="spellStart"/>
            <w:r w:rsidRPr="00B62A8C">
              <w:rPr>
                <w:rFonts w:ascii="Times New Roman" w:hAnsi="Times New Roman"/>
                <w:sz w:val="20"/>
                <w:szCs w:val="20"/>
              </w:rPr>
              <w:t>Pološtruktúrovaný</w:t>
            </w:r>
            <w:proofErr w:type="spellEnd"/>
            <w:r w:rsidRPr="00B62A8C">
              <w:rPr>
                <w:rFonts w:ascii="Times New Roman" w:hAnsi="Times New Roman"/>
                <w:sz w:val="20"/>
                <w:szCs w:val="20"/>
              </w:rPr>
              <w:t xml:space="preserve"> dotazníkový prieskum</w:t>
            </w:r>
          </w:p>
        </w:tc>
      </w:tr>
      <w:tr w:rsidR="008B7CFA" w:rsidRPr="000613CB" w14:paraId="10FF6380" w14:textId="77777777" w:rsidTr="003C2CD5">
        <w:trPr>
          <w:trHeight w:val="833"/>
        </w:trPr>
        <w:tc>
          <w:tcPr>
            <w:tcW w:w="3544" w:type="dxa"/>
            <w:tcBorders>
              <w:top w:val="single" w:sz="6" w:space="0" w:color="auto"/>
              <w:bottom w:val="single" w:sz="6" w:space="0" w:color="auto"/>
              <w:right w:val="single" w:sz="18" w:space="0" w:color="auto"/>
            </w:tcBorders>
            <w:shd w:val="clear" w:color="auto" w:fill="FFC000"/>
          </w:tcPr>
          <w:p w14:paraId="10FF637E"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Zapojenie skupiny pre hodnotenie </w:t>
            </w:r>
          </w:p>
        </w:tc>
        <w:tc>
          <w:tcPr>
            <w:tcW w:w="5636" w:type="dxa"/>
            <w:tcBorders>
              <w:left w:val="single" w:sz="18" w:space="0" w:color="auto"/>
            </w:tcBorders>
            <w:shd w:val="clear" w:color="auto" w:fill="auto"/>
          </w:tcPr>
          <w:p w14:paraId="10FF637F" w14:textId="77777777" w:rsidR="008B7CFA" w:rsidRPr="000613CB" w:rsidRDefault="008B7CFA" w:rsidP="00A31ADD">
            <w:pPr>
              <w:pStyle w:val="Default"/>
              <w:jc w:val="both"/>
              <w:rPr>
                <w:rFonts w:ascii="Times New Roman" w:hAnsi="Times New Roman"/>
                <w:sz w:val="20"/>
                <w:szCs w:val="20"/>
              </w:rPr>
            </w:pPr>
            <w:r w:rsidRPr="00B62A8C">
              <w:rPr>
                <w:rFonts w:ascii="Times New Roman" w:eastAsia="Calibri" w:hAnsi="Times New Roman" w:cs="Times New Roman"/>
                <w:color w:val="auto"/>
                <w:sz w:val="20"/>
                <w:szCs w:val="20"/>
                <w:lang w:eastAsia="en-US"/>
              </w:rPr>
              <w:t xml:space="preserve">n/a </w:t>
            </w:r>
          </w:p>
        </w:tc>
      </w:tr>
      <w:tr w:rsidR="008B7CFA" w:rsidRPr="004975D7" w14:paraId="10FF6383"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81"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left w:val="single" w:sz="18" w:space="0" w:color="auto"/>
            </w:tcBorders>
            <w:shd w:val="clear" w:color="auto" w:fill="auto"/>
          </w:tcPr>
          <w:p w14:paraId="10FF6382"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Vhodnosť zvoleného postupu hodnotenia bola pravidelne konzultovaná so zhotoviteľom.</w:t>
            </w:r>
          </w:p>
        </w:tc>
      </w:tr>
      <w:tr w:rsidR="008B7CFA" w:rsidRPr="004975D7" w14:paraId="10FF6386"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8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left w:val="single" w:sz="18" w:space="0" w:color="auto"/>
            </w:tcBorders>
            <w:shd w:val="clear" w:color="auto" w:fill="auto"/>
            <w:vAlign w:val="center"/>
          </w:tcPr>
          <w:p w14:paraId="10FF6385"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procesu hodnotenia definovaných v štandardoch kvality hodnotenia.</w:t>
            </w:r>
          </w:p>
        </w:tc>
      </w:tr>
      <w:tr w:rsidR="008B7CFA" w:rsidRPr="004975D7" w14:paraId="10FF638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8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left w:val="single" w:sz="18" w:space="0" w:color="auto"/>
            </w:tcBorders>
            <w:shd w:val="clear" w:color="auto" w:fill="auto"/>
          </w:tcPr>
          <w:p w14:paraId="10FF6388" w14:textId="77777777" w:rsidR="008B7CFA" w:rsidRPr="004975D7" w:rsidRDefault="008B7CFA" w:rsidP="00A31ADD">
            <w:pPr>
              <w:pStyle w:val="Odsekzoznamu"/>
              <w:spacing w:line="240" w:lineRule="auto"/>
              <w:ind w:left="0"/>
              <w:jc w:val="both"/>
              <w:rPr>
                <w:rFonts w:ascii="Times New Roman" w:hAnsi="Times New Roman"/>
                <w:sz w:val="20"/>
                <w:szCs w:val="20"/>
                <w:lang w:val="sk-SK"/>
              </w:rPr>
            </w:pPr>
            <w:r w:rsidRPr="00B62A8C">
              <w:rPr>
                <w:rFonts w:ascii="Times New Roman" w:hAnsi="Times New Roman"/>
                <w:sz w:val="20"/>
                <w:szCs w:val="20"/>
                <w:lang w:val="sk-SK"/>
              </w:rPr>
              <w:t>Posúdenie na základe kritérií pre kvalitu výstupov hodnotenia definovaných v štandardoch kvality hodnotenia.</w:t>
            </w:r>
          </w:p>
        </w:tc>
      </w:tr>
      <w:tr w:rsidR="008B7CFA" w:rsidRPr="000613CB" w14:paraId="10FF638C"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38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left w:val="single" w:sz="18" w:space="0" w:color="auto"/>
            </w:tcBorders>
            <w:shd w:val="clear" w:color="auto" w:fill="auto"/>
          </w:tcPr>
          <w:p w14:paraId="10FF638B" w14:textId="77777777" w:rsidR="008B7CFA" w:rsidRPr="000613CB" w:rsidRDefault="008B7CFA" w:rsidP="00A31ADD">
            <w:pPr>
              <w:pStyle w:val="Default"/>
              <w:jc w:val="both"/>
              <w:rPr>
                <w:rFonts w:ascii="Times New Roman" w:hAnsi="Times New Roman"/>
                <w:sz w:val="20"/>
                <w:szCs w:val="20"/>
              </w:rPr>
            </w:pPr>
            <w:r w:rsidRPr="00B62A8C">
              <w:rPr>
                <w:rFonts w:ascii="Times New Roman" w:hAnsi="Times New Roman"/>
                <w:sz w:val="20"/>
                <w:szCs w:val="20"/>
              </w:rPr>
              <w:t>Hodnotiaca správa spolu so zhrnutím v anglickom jazyku bola prezentovaná širokej a odbornej verejnosti zverejnením na webovom sídle OP TP.</w:t>
            </w:r>
          </w:p>
        </w:tc>
      </w:tr>
      <w:tr w:rsidR="008B7CFA" w:rsidRPr="004975D7" w14:paraId="10FF638F" w14:textId="77777777" w:rsidTr="003C2CD5">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38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left w:val="single" w:sz="18" w:space="0" w:color="auto"/>
            </w:tcBorders>
            <w:shd w:val="clear" w:color="auto" w:fill="auto"/>
          </w:tcPr>
          <w:p w14:paraId="10FF638E" w14:textId="77777777" w:rsidR="008B7CFA" w:rsidRPr="004975D7" w:rsidRDefault="008B7CFA" w:rsidP="00A31ADD">
            <w:pPr>
              <w:pStyle w:val="Default"/>
              <w:jc w:val="both"/>
              <w:rPr>
                <w:rFonts w:ascii="Times New Roman" w:hAnsi="Times New Roman" w:cs="Times New Roman"/>
                <w:sz w:val="20"/>
                <w:szCs w:val="20"/>
              </w:rPr>
            </w:pPr>
            <w:r w:rsidRPr="00B62A8C">
              <w:rPr>
                <w:rFonts w:ascii="Times New Roman" w:hAnsi="Times New Roman" w:cs="Times New Roman"/>
                <w:sz w:val="20"/>
                <w:szCs w:val="20"/>
              </w:rPr>
              <w:t xml:space="preserve">Hodnotiaca správa je zverejnená na webovom sídle OP TP 2014 – 2020 </w:t>
            </w:r>
            <w:hyperlink r:id="rId24" w:history="1">
              <w:r w:rsidRPr="0055199E">
                <w:rPr>
                  <w:rStyle w:val="Hypertextovprepojenie"/>
                  <w:rFonts w:ascii="Times New Roman" w:hAnsi="Times New Roman" w:cs="Times New Roman"/>
                  <w:sz w:val="20"/>
                  <w:szCs w:val="20"/>
                </w:rPr>
                <w:t>www.optp.vlada.gov.sk</w:t>
              </w:r>
            </w:hyperlink>
            <w:r>
              <w:rPr>
                <w:rFonts w:ascii="Times New Roman" w:hAnsi="Times New Roman" w:cs="Times New Roman"/>
                <w:sz w:val="20"/>
                <w:szCs w:val="20"/>
              </w:rPr>
              <w:t xml:space="preserve"> </w:t>
            </w:r>
            <w:r w:rsidRPr="00B62A8C">
              <w:rPr>
                <w:rFonts w:ascii="Times New Roman" w:hAnsi="Times New Roman" w:cs="Times New Roman"/>
                <w:sz w:val="20"/>
                <w:szCs w:val="20"/>
              </w:rPr>
              <w:t>v záložke „Hodnotenie“ v časti „Hodnotenia OP TP“.</w:t>
            </w:r>
          </w:p>
        </w:tc>
      </w:tr>
    </w:tbl>
    <w:p w14:paraId="10FF6390" w14:textId="0D876907" w:rsidR="008B7CFA" w:rsidRPr="00EC39C7" w:rsidRDefault="00DB0D44" w:rsidP="00A31ADD">
      <w:pPr>
        <w:pStyle w:val="Odsekzoznamu"/>
        <w:spacing w:line="240" w:lineRule="auto"/>
        <w:ind w:left="-142"/>
        <w:jc w:val="both"/>
        <w:rPr>
          <w:rFonts w:ascii="Times New Roman" w:hAnsi="Times New Roman"/>
          <w:b/>
          <w:sz w:val="24"/>
          <w:szCs w:val="24"/>
          <w:lang w:val="sk-SK"/>
        </w:rPr>
      </w:pPr>
      <w:r>
        <w:rPr>
          <w:rFonts w:ascii="Times New Roman" w:hAnsi="Times New Roman"/>
          <w:sz w:val="17"/>
          <w:szCs w:val="17"/>
          <w:lang w:val="sk-SK"/>
        </w:rPr>
        <w:t xml:space="preserve">  </w:t>
      </w:r>
      <w:r w:rsidR="008B7CFA" w:rsidRPr="00EC39C7">
        <w:rPr>
          <w:rFonts w:ascii="Times New Roman" w:hAnsi="Times New Roman"/>
          <w:sz w:val="17"/>
          <w:szCs w:val="17"/>
        </w:rPr>
        <w:t>Zdroj: Súhrnná správa o aktivitách hodnotenia a výsledkoch hodnotení OP TP za rok 2017</w:t>
      </w:r>
    </w:p>
    <w:p w14:paraId="10FF6391" w14:textId="77777777" w:rsidR="00BB760A" w:rsidRDefault="00BB760A" w:rsidP="00A31ADD">
      <w:pPr>
        <w:pStyle w:val="Odsekzoznamu"/>
        <w:spacing w:line="240" w:lineRule="auto"/>
        <w:ind w:left="-142"/>
        <w:jc w:val="both"/>
        <w:rPr>
          <w:rFonts w:ascii="Times New Roman" w:hAnsi="Times New Roman"/>
          <w:b/>
          <w:sz w:val="24"/>
          <w:szCs w:val="24"/>
          <w:lang w:val="sk-SK"/>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44"/>
        <w:gridCol w:w="5636"/>
      </w:tblGrid>
      <w:tr w:rsidR="00BB760A" w:rsidRPr="00BB760A" w14:paraId="10FF6393" w14:textId="77777777" w:rsidTr="00BB760A">
        <w:trPr>
          <w:trHeight w:val="461"/>
        </w:trPr>
        <w:tc>
          <w:tcPr>
            <w:tcW w:w="9180" w:type="dxa"/>
            <w:gridSpan w:val="2"/>
            <w:tcBorders>
              <w:top w:val="single" w:sz="18" w:space="0" w:color="auto"/>
              <w:bottom w:val="single" w:sz="6" w:space="0" w:color="auto"/>
            </w:tcBorders>
            <w:shd w:val="clear" w:color="auto" w:fill="FFFF00"/>
            <w:vAlign w:val="center"/>
          </w:tcPr>
          <w:p w14:paraId="10FF6392" w14:textId="77777777" w:rsidR="00BB760A" w:rsidRPr="00BB760A" w:rsidRDefault="00BB760A" w:rsidP="00A31ADD">
            <w:pPr>
              <w:pStyle w:val="Default"/>
              <w:jc w:val="center"/>
              <w:rPr>
                <w:rFonts w:ascii="Times New Roman" w:hAnsi="Times New Roman" w:cs="Times New Roman"/>
                <w:b/>
                <w:sz w:val="28"/>
                <w:szCs w:val="28"/>
              </w:rPr>
            </w:pPr>
            <w:r>
              <w:rPr>
                <w:rFonts w:ascii="Times New Roman" w:hAnsi="Times New Roman" w:cs="Times New Roman"/>
                <w:b/>
                <w:sz w:val="28"/>
                <w:szCs w:val="28"/>
              </w:rPr>
              <w:t xml:space="preserve">OP </w:t>
            </w:r>
            <w:proofErr w:type="spellStart"/>
            <w:r>
              <w:rPr>
                <w:rFonts w:ascii="Times New Roman" w:hAnsi="Times New Roman" w:cs="Times New Roman"/>
                <w:b/>
                <w:sz w:val="28"/>
                <w:szCs w:val="28"/>
              </w:rPr>
              <w:t>VaI</w:t>
            </w:r>
            <w:proofErr w:type="spellEnd"/>
          </w:p>
        </w:tc>
      </w:tr>
      <w:tr w:rsidR="008B7CFA" w:rsidRPr="00D70C7B" w14:paraId="10FF6396" w14:textId="77777777" w:rsidTr="003C2CD5">
        <w:trPr>
          <w:trHeight w:val="461"/>
        </w:trPr>
        <w:tc>
          <w:tcPr>
            <w:tcW w:w="3544" w:type="dxa"/>
            <w:tcBorders>
              <w:top w:val="single" w:sz="18" w:space="0" w:color="auto"/>
              <w:bottom w:val="single" w:sz="6" w:space="0" w:color="auto"/>
              <w:right w:val="single" w:sz="18" w:space="0" w:color="auto"/>
            </w:tcBorders>
            <w:shd w:val="clear" w:color="auto" w:fill="FFC000"/>
          </w:tcPr>
          <w:p w14:paraId="10FF639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Názov hodnotenia (ID)</w:t>
            </w:r>
          </w:p>
        </w:tc>
        <w:tc>
          <w:tcPr>
            <w:tcW w:w="5636" w:type="dxa"/>
            <w:tcBorders>
              <w:left w:val="single" w:sz="18" w:space="0" w:color="auto"/>
              <w:bottom w:val="single" w:sz="6" w:space="0" w:color="auto"/>
            </w:tcBorders>
            <w:shd w:val="clear" w:color="auto" w:fill="auto"/>
          </w:tcPr>
          <w:p w14:paraId="10FF6395" w14:textId="77777777" w:rsidR="008B7CFA" w:rsidRPr="00B62A8C" w:rsidRDefault="008B7CFA" w:rsidP="00A31ADD">
            <w:pPr>
              <w:pStyle w:val="Default"/>
              <w:jc w:val="both"/>
              <w:rPr>
                <w:rFonts w:ascii="Times New Roman" w:hAnsi="Times New Roman" w:cs="Times New Roman"/>
                <w:sz w:val="20"/>
                <w:szCs w:val="20"/>
              </w:rPr>
            </w:pPr>
            <w:proofErr w:type="spellStart"/>
            <w:r w:rsidRPr="00B62A8C">
              <w:rPr>
                <w:rFonts w:ascii="Times New Roman" w:hAnsi="Times New Roman" w:cs="Times New Roman"/>
                <w:b/>
                <w:sz w:val="20"/>
                <w:szCs w:val="20"/>
              </w:rPr>
              <w:t>Ex-post</w:t>
            </w:r>
            <w:proofErr w:type="spellEnd"/>
            <w:r w:rsidRPr="00B62A8C">
              <w:rPr>
                <w:rFonts w:ascii="Times New Roman" w:hAnsi="Times New Roman" w:cs="Times New Roman"/>
                <w:b/>
                <w:sz w:val="20"/>
                <w:szCs w:val="20"/>
              </w:rPr>
              <w:t xml:space="preserve"> hodnotenie národného projektu OP </w:t>
            </w:r>
            <w:proofErr w:type="spellStart"/>
            <w:r w:rsidRPr="00B62A8C">
              <w:rPr>
                <w:rFonts w:ascii="Times New Roman" w:hAnsi="Times New Roman" w:cs="Times New Roman"/>
                <w:b/>
                <w:sz w:val="20"/>
                <w:szCs w:val="20"/>
              </w:rPr>
              <w:t>VaV</w:t>
            </w:r>
            <w:proofErr w:type="spellEnd"/>
            <w:r w:rsidRPr="00B62A8C">
              <w:rPr>
                <w:rFonts w:ascii="Times New Roman" w:hAnsi="Times New Roman" w:cs="Times New Roman"/>
                <w:b/>
                <w:sz w:val="20"/>
                <w:szCs w:val="20"/>
              </w:rPr>
              <w:t>: Národná infraštruktúra pre podporu transferu technológií – NITT SK (02001)</w:t>
            </w:r>
          </w:p>
        </w:tc>
      </w:tr>
      <w:tr w:rsidR="008B7CFA" w:rsidRPr="000613CB" w14:paraId="10FF639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9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Zadávateľ (klient)</w:t>
            </w:r>
          </w:p>
        </w:tc>
        <w:tc>
          <w:tcPr>
            <w:tcW w:w="5636" w:type="dxa"/>
            <w:tcBorders>
              <w:top w:val="single" w:sz="6" w:space="0" w:color="auto"/>
              <w:left w:val="single" w:sz="18" w:space="0" w:color="auto"/>
              <w:bottom w:val="single" w:sz="6" w:space="0" w:color="auto"/>
            </w:tcBorders>
            <w:shd w:val="clear" w:color="auto" w:fill="auto"/>
          </w:tcPr>
          <w:p w14:paraId="10FF6398" w14:textId="77777777" w:rsidR="008B7CFA" w:rsidRPr="00B62A8C" w:rsidRDefault="008B7CFA" w:rsidP="00A31ADD">
            <w:pPr>
              <w:rPr>
                <w:sz w:val="20"/>
                <w:szCs w:val="20"/>
                <w:lang w:eastAsia="sk-SK"/>
              </w:rPr>
            </w:pPr>
            <w:r w:rsidRPr="00B62A8C">
              <w:rPr>
                <w:sz w:val="20"/>
                <w:szCs w:val="20"/>
                <w:lang w:eastAsia="sk-SK"/>
              </w:rPr>
              <w:t>Ministerstvo školstva, vedy, výskumu a športu SR</w:t>
            </w:r>
          </w:p>
        </w:tc>
      </w:tr>
      <w:tr w:rsidR="008B7CFA" w:rsidRPr="000613CB" w14:paraId="10FF639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9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Zhotoviteľ (hodnotiteľ)</w:t>
            </w:r>
          </w:p>
        </w:tc>
        <w:tc>
          <w:tcPr>
            <w:tcW w:w="5636" w:type="dxa"/>
            <w:tcBorders>
              <w:top w:val="single" w:sz="6" w:space="0" w:color="auto"/>
              <w:left w:val="single" w:sz="18" w:space="0" w:color="auto"/>
              <w:bottom w:val="single" w:sz="6" w:space="0" w:color="auto"/>
            </w:tcBorders>
            <w:shd w:val="clear" w:color="auto" w:fill="auto"/>
          </w:tcPr>
          <w:p w14:paraId="10FF639B" w14:textId="77777777" w:rsidR="008B7CFA" w:rsidRPr="00B62A8C" w:rsidRDefault="008B7CFA" w:rsidP="00A31ADD">
            <w:pPr>
              <w:rPr>
                <w:sz w:val="20"/>
                <w:szCs w:val="20"/>
                <w:lang w:eastAsia="sk-SK"/>
              </w:rPr>
            </w:pPr>
            <w:proofErr w:type="spellStart"/>
            <w:r w:rsidRPr="00B62A8C">
              <w:rPr>
                <w:sz w:val="20"/>
                <w:szCs w:val="20"/>
                <w:lang w:eastAsia="sk-SK"/>
              </w:rPr>
              <w:t>Alberto</w:t>
            </w:r>
            <w:proofErr w:type="spellEnd"/>
            <w:r w:rsidRPr="00B62A8C">
              <w:rPr>
                <w:sz w:val="20"/>
                <w:szCs w:val="20"/>
                <w:lang w:eastAsia="sk-SK"/>
              </w:rPr>
              <w:t xml:space="preserve"> </w:t>
            </w:r>
            <w:proofErr w:type="spellStart"/>
            <w:r w:rsidRPr="00B62A8C">
              <w:rPr>
                <w:sz w:val="20"/>
                <w:szCs w:val="20"/>
                <w:lang w:eastAsia="sk-SK"/>
              </w:rPr>
              <w:t>Bonetti</w:t>
            </w:r>
            <w:proofErr w:type="spellEnd"/>
            <w:r w:rsidRPr="00B62A8C">
              <w:rPr>
                <w:sz w:val="20"/>
                <w:szCs w:val="20"/>
                <w:lang w:eastAsia="sk-SK"/>
              </w:rPr>
              <w:t xml:space="preserve"> (zahraničný expert)</w:t>
            </w:r>
          </w:p>
        </w:tc>
      </w:tr>
      <w:tr w:rsidR="008B7CFA" w:rsidRPr="000613CB" w14:paraId="10FF639F"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9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Počet </w:t>
            </w:r>
            <w:proofErr w:type="spellStart"/>
            <w:r w:rsidRPr="000613CB">
              <w:rPr>
                <w:rFonts w:ascii="Times New Roman" w:hAnsi="Times New Roman"/>
                <w:b/>
                <w:sz w:val="20"/>
                <w:szCs w:val="20"/>
                <w:lang w:val="sk-SK"/>
              </w:rPr>
              <w:t>človekodní</w:t>
            </w:r>
            <w:proofErr w:type="spellEnd"/>
            <w:r w:rsidRPr="000613CB">
              <w:rPr>
                <w:rFonts w:ascii="Times New Roman" w:hAnsi="Times New Roman"/>
                <w:b/>
                <w:sz w:val="20"/>
                <w:szCs w:val="20"/>
                <w:lang w:val="sk-SK"/>
              </w:rPr>
              <w:t xml:space="preserve"> na hodnotenie</w:t>
            </w:r>
          </w:p>
        </w:tc>
        <w:tc>
          <w:tcPr>
            <w:tcW w:w="5636" w:type="dxa"/>
            <w:tcBorders>
              <w:top w:val="single" w:sz="6" w:space="0" w:color="auto"/>
              <w:left w:val="single" w:sz="18" w:space="0" w:color="auto"/>
              <w:bottom w:val="single" w:sz="6" w:space="0" w:color="auto"/>
            </w:tcBorders>
            <w:shd w:val="clear" w:color="auto" w:fill="auto"/>
          </w:tcPr>
          <w:p w14:paraId="10FF639E" w14:textId="77777777" w:rsidR="008B7CFA" w:rsidRPr="00B62A8C" w:rsidRDefault="008B7CFA" w:rsidP="00A31ADD">
            <w:pPr>
              <w:rPr>
                <w:sz w:val="20"/>
                <w:szCs w:val="20"/>
                <w:lang w:eastAsia="sk-SK"/>
              </w:rPr>
            </w:pPr>
            <w:r w:rsidRPr="00B62A8C">
              <w:rPr>
                <w:sz w:val="20"/>
                <w:szCs w:val="20"/>
                <w:lang w:eastAsia="sk-SK"/>
              </w:rPr>
              <w:t>V rámci kontraktu s hodnotiteľom (príkazná zmluva) nebolo určené, vyplatenie odmeny bolo podmienené vykonaním predmetu zmluvy v stanovenej lehote</w:t>
            </w:r>
          </w:p>
        </w:tc>
      </w:tr>
      <w:tr w:rsidR="008B7CFA" w:rsidRPr="000613CB" w14:paraId="10FF63A2"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A0"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Typ hodnotenia podľa zhotoviteľa </w:t>
            </w:r>
          </w:p>
        </w:tc>
        <w:tc>
          <w:tcPr>
            <w:tcW w:w="5636" w:type="dxa"/>
            <w:tcBorders>
              <w:top w:val="single" w:sz="6" w:space="0" w:color="auto"/>
              <w:left w:val="single" w:sz="18" w:space="0" w:color="auto"/>
              <w:bottom w:val="single" w:sz="6" w:space="0" w:color="auto"/>
            </w:tcBorders>
            <w:shd w:val="clear" w:color="auto" w:fill="auto"/>
          </w:tcPr>
          <w:p w14:paraId="10FF63A1" w14:textId="77777777" w:rsidR="008B7CFA" w:rsidRPr="00B62A8C" w:rsidRDefault="00A43FA0" w:rsidP="00A43FA0">
            <w:pPr>
              <w:rPr>
                <w:sz w:val="20"/>
                <w:szCs w:val="20"/>
                <w:lang w:eastAsia="sk-SK"/>
              </w:rPr>
            </w:pPr>
            <w:r>
              <w:rPr>
                <w:sz w:val="20"/>
                <w:szCs w:val="20"/>
                <w:lang w:eastAsia="sk-SK"/>
              </w:rPr>
              <w:t>e</w:t>
            </w:r>
            <w:r w:rsidR="008B7CFA" w:rsidRPr="00B62A8C">
              <w:rPr>
                <w:sz w:val="20"/>
                <w:szCs w:val="20"/>
                <w:lang w:eastAsia="sk-SK"/>
              </w:rPr>
              <w:t xml:space="preserve">xterné </w:t>
            </w:r>
          </w:p>
        </w:tc>
      </w:tr>
      <w:tr w:rsidR="008B7CFA" w:rsidRPr="000613CB" w14:paraId="10FF63A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A3"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Zapojenie partnerov pri príprave zadania</w:t>
            </w:r>
          </w:p>
        </w:tc>
        <w:tc>
          <w:tcPr>
            <w:tcW w:w="5636" w:type="dxa"/>
            <w:tcBorders>
              <w:top w:val="single" w:sz="6" w:space="0" w:color="auto"/>
              <w:left w:val="single" w:sz="18" w:space="0" w:color="auto"/>
              <w:bottom w:val="single" w:sz="6" w:space="0" w:color="auto"/>
            </w:tcBorders>
            <w:shd w:val="clear" w:color="auto" w:fill="auto"/>
          </w:tcPr>
          <w:p w14:paraId="10FF63A4" w14:textId="77777777" w:rsidR="008B7CFA" w:rsidRPr="00B62A8C" w:rsidRDefault="008B7CFA" w:rsidP="00A31ADD">
            <w:pPr>
              <w:rPr>
                <w:sz w:val="20"/>
                <w:szCs w:val="20"/>
                <w:lang w:eastAsia="sk-SK"/>
              </w:rPr>
            </w:pPr>
            <w:r w:rsidRPr="00B62A8C">
              <w:rPr>
                <w:sz w:val="20"/>
                <w:szCs w:val="20"/>
                <w:lang w:eastAsia="sk-SK"/>
              </w:rPr>
              <w:t xml:space="preserve">Zadávacie podmienky pre hodnotenie boli diskutované v rámci Pracovnej skupiny pre hodnotenie OP </w:t>
            </w:r>
            <w:proofErr w:type="spellStart"/>
            <w:r w:rsidRPr="00B62A8C">
              <w:rPr>
                <w:sz w:val="20"/>
                <w:szCs w:val="20"/>
                <w:lang w:eastAsia="sk-SK"/>
              </w:rPr>
              <w:t>VaI</w:t>
            </w:r>
            <w:proofErr w:type="spellEnd"/>
            <w:r w:rsidRPr="00B62A8C">
              <w:rPr>
                <w:sz w:val="20"/>
                <w:szCs w:val="20"/>
                <w:lang w:eastAsia="sk-SK"/>
              </w:rPr>
              <w:t xml:space="preserve"> na jej 1. zasadnutí 11.07.2017</w:t>
            </w:r>
          </w:p>
        </w:tc>
      </w:tr>
      <w:tr w:rsidR="008B7CFA" w:rsidRPr="000613CB" w14:paraId="10FF63A9"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A6"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Postupy vo verejnom  obstarávaní</w:t>
            </w:r>
          </w:p>
        </w:tc>
        <w:tc>
          <w:tcPr>
            <w:tcW w:w="5636" w:type="dxa"/>
            <w:tcBorders>
              <w:top w:val="single" w:sz="6" w:space="0" w:color="auto"/>
              <w:left w:val="single" w:sz="18" w:space="0" w:color="auto"/>
              <w:bottom w:val="single" w:sz="6" w:space="0" w:color="auto"/>
            </w:tcBorders>
            <w:shd w:val="clear" w:color="auto" w:fill="auto"/>
          </w:tcPr>
          <w:p w14:paraId="10FF63A7" w14:textId="77777777" w:rsidR="008B7CFA" w:rsidRPr="00B62A8C" w:rsidRDefault="008B7CFA" w:rsidP="00A31ADD">
            <w:pPr>
              <w:shd w:val="clear" w:color="auto" w:fill="DBE5F1"/>
              <w:rPr>
                <w:i/>
                <w:sz w:val="20"/>
                <w:szCs w:val="20"/>
                <w:lang w:eastAsia="sk-SK"/>
              </w:rPr>
            </w:pPr>
            <w:r w:rsidRPr="00B62A8C">
              <w:rPr>
                <w:i/>
                <w:sz w:val="20"/>
                <w:szCs w:val="20"/>
                <w:lang w:eastAsia="sk-SK"/>
              </w:rPr>
              <w:t>Zvolené postupy podľa zákona o  VO</w:t>
            </w:r>
          </w:p>
          <w:p w14:paraId="10FF63A8" w14:textId="77777777" w:rsidR="008B7CFA" w:rsidRPr="00B62A8C" w:rsidRDefault="008B7CFA" w:rsidP="00A31ADD">
            <w:pPr>
              <w:rPr>
                <w:sz w:val="20"/>
                <w:szCs w:val="20"/>
                <w:lang w:eastAsia="sk-SK"/>
              </w:rPr>
            </w:pPr>
            <w:r w:rsidRPr="00B62A8C">
              <w:rPr>
                <w:sz w:val="20"/>
                <w:szCs w:val="20"/>
                <w:lang w:eastAsia="sk-SK"/>
              </w:rPr>
              <w:t xml:space="preserve">Keďže ide o individuálneho experta, neboli aplikované postupy VO. Výber bol realizovaných spomedzi expertov vybraných z Databázy zahraničných expertov OP </w:t>
            </w:r>
            <w:proofErr w:type="spellStart"/>
            <w:r w:rsidRPr="00B62A8C">
              <w:rPr>
                <w:sz w:val="20"/>
                <w:szCs w:val="20"/>
                <w:lang w:eastAsia="sk-SK"/>
              </w:rPr>
              <w:t>VaI</w:t>
            </w:r>
            <w:proofErr w:type="spellEnd"/>
            <w:r w:rsidRPr="00B62A8C">
              <w:rPr>
                <w:sz w:val="20"/>
                <w:szCs w:val="20"/>
                <w:lang w:eastAsia="sk-SK"/>
              </w:rPr>
              <w:t>. V rámci tejto databázy bolo identifikovaných 7 oblastí, majúcich súvis so zameraním daného hodnotenia, v týchto oblastiach boli oslovení experti, ktorí mali indikovanú odbornosť/ skúsenosti min.  v 5 oblastiach, so žiadosťou o predloženie ponuky. Z expertov, ktorí predložili ponuky, bol vybratý víťazný uchádzač na základe porovnania ceny služby, času realizácie a odborných skúseností</w:t>
            </w:r>
          </w:p>
        </w:tc>
      </w:tr>
      <w:tr w:rsidR="008B7CFA" w:rsidRPr="000613CB" w14:paraId="10FF63A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AA"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Počet prijatých a hodnotených ponúk</w:t>
            </w:r>
          </w:p>
        </w:tc>
        <w:tc>
          <w:tcPr>
            <w:tcW w:w="5636" w:type="dxa"/>
            <w:tcBorders>
              <w:top w:val="single" w:sz="6" w:space="0" w:color="auto"/>
              <w:left w:val="single" w:sz="18" w:space="0" w:color="auto"/>
              <w:bottom w:val="single" w:sz="6" w:space="0" w:color="auto"/>
            </w:tcBorders>
            <w:shd w:val="clear" w:color="auto" w:fill="auto"/>
          </w:tcPr>
          <w:p w14:paraId="10FF63AB" w14:textId="77777777" w:rsidR="008B7CFA" w:rsidRPr="00B62A8C" w:rsidRDefault="008B7CFA" w:rsidP="00A31ADD">
            <w:pPr>
              <w:rPr>
                <w:sz w:val="20"/>
                <w:szCs w:val="20"/>
                <w:lang w:eastAsia="sk-SK"/>
              </w:rPr>
            </w:pPr>
            <w:r w:rsidRPr="00B62A8C">
              <w:rPr>
                <w:sz w:val="20"/>
                <w:szCs w:val="20"/>
                <w:lang w:eastAsia="sk-SK"/>
              </w:rPr>
              <w:t>Celkovo predložilo ponuky 8 expertov</w:t>
            </w:r>
          </w:p>
        </w:tc>
      </w:tr>
      <w:tr w:rsidR="008B7CFA" w:rsidRPr="000613CB" w14:paraId="10FF63B0"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A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Predpokladaná a uhradená cena (bez a s DPH)</w:t>
            </w:r>
          </w:p>
        </w:tc>
        <w:tc>
          <w:tcPr>
            <w:tcW w:w="5636" w:type="dxa"/>
            <w:tcBorders>
              <w:top w:val="single" w:sz="6" w:space="0" w:color="auto"/>
              <w:left w:val="single" w:sz="18" w:space="0" w:color="auto"/>
              <w:bottom w:val="single" w:sz="6" w:space="0" w:color="auto"/>
            </w:tcBorders>
            <w:shd w:val="clear" w:color="auto" w:fill="auto"/>
          </w:tcPr>
          <w:p w14:paraId="10FF63AE" w14:textId="77777777" w:rsidR="008B7CFA" w:rsidRPr="00B62A8C" w:rsidRDefault="008B7CFA" w:rsidP="00A31ADD">
            <w:pPr>
              <w:rPr>
                <w:sz w:val="20"/>
                <w:szCs w:val="20"/>
                <w:lang w:eastAsia="sk-SK"/>
              </w:rPr>
            </w:pPr>
            <w:r w:rsidRPr="00B62A8C">
              <w:rPr>
                <w:sz w:val="20"/>
                <w:szCs w:val="20"/>
                <w:lang w:eastAsia="sk-SK"/>
              </w:rPr>
              <w:t xml:space="preserve">V zmysle Plánu hodnotení OP </w:t>
            </w:r>
            <w:proofErr w:type="spellStart"/>
            <w:r w:rsidRPr="00B62A8C">
              <w:rPr>
                <w:sz w:val="20"/>
                <w:szCs w:val="20"/>
                <w:lang w:eastAsia="sk-SK"/>
              </w:rPr>
              <w:t>VaI</w:t>
            </w:r>
            <w:proofErr w:type="spellEnd"/>
            <w:r w:rsidRPr="00B62A8C">
              <w:rPr>
                <w:sz w:val="20"/>
                <w:szCs w:val="20"/>
                <w:lang w:eastAsia="sk-SK"/>
              </w:rPr>
              <w:t xml:space="preserve"> bol na dané hodnotenie predpokladaný rozpočet 20 000 EUR. </w:t>
            </w:r>
          </w:p>
          <w:p w14:paraId="10FF63AF" w14:textId="77777777" w:rsidR="008B7CFA" w:rsidRPr="00B62A8C" w:rsidRDefault="008B7CFA" w:rsidP="00A31ADD">
            <w:pPr>
              <w:rPr>
                <w:sz w:val="20"/>
                <w:szCs w:val="20"/>
                <w:lang w:eastAsia="sk-SK"/>
              </w:rPr>
            </w:pPr>
            <w:r w:rsidRPr="00B62A8C">
              <w:rPr>
                <w:sz w:val="20"/>
                <w:szCs w:val="20"/>
                <w:lang w:eastAsia="sk-SK"/>
              </w:rPr>
              <w:t>Expertovi bola vyplatená odmena vo výške 8 200 EUR.</w:t>
            </w:r>
          </w:p>
        </w:tc>
      </w:tr>
      <w:tr w:rsidR="008B7CFA" w:rsidRPr="00D70C7B" w14:paraId="10FF63B5"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B1"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Účel/cieľ hodnotenia </w:t>
            </w:r>
          </w:p>
        </w:tc>
        <w:tc>
          <w:tcPr>
            <w:tcW w:w="5636" w:type="dxa"/>
            <w:tcBorders>
              <w:top w:val="single" w:sz="6" w:space="0" w:color="auto"/>
              <w:left w:val="single" w:sz="18" w:space="0" w:color="auto"/>
              <w:bottom w:val="single" w:sz="6" w:space="0" w:color="auto"/>
            </w:tcBorders>
            <w:shd w:val="clear" w:color="auto" w:fill="auto"/>
          </w:tcPr>
          <w:p w14:paraId="10FF63B2" w14:textId="77777777" w:rsidR="008B7CFA" w:rsidRPr="00B62A8C" w:rsidRDefault="008B7CFA" w:rsidP="00A31ADD">
            <w:pPr>
              <w:shd w:val="clear" w:color="auto" w:fill="DBE5F1"/>
              <w:rPr>
                <w:i/>
                <w:sz w:val="20"/>
                <w:szCs w:val="20"/>
                <w:lang w:eastAsia="sk-SK"/>
              </w:rPr>
            </w:pPr>
            <w:r w:rsidRPr="00B62A8C">
              <w:rPr>
                <w:i/>
                <w:sz w:val="20"/>
                <w:szCs w:val="20"/>
                <w:lang w:eastAsia="sk-SK"/>
              </w:rPr>
              <w:t xml:space="preserve">Definujte základný účel/cieľ hodnotenia, t.j. čomu má slúžiť vykonané hodnotenie a získané poznatky </w:t>
            </w:r>
          </w:p>
          <w:p w14:paraId="10FF63B3" w14:textId="77777777" w:rsidR="008B7CFA" w:rsidRPr="00B62A8C" w:rsidRDefault="008B7CFA" w:rsidP="00A31ADD">
            <w:pPr>
              <w:numPr>
                <w:ilvl w:val="0"/>
                <w:numId w:val="8"/>
              </w:numPr>
              <w:ind w:left="360"/>
              <w:rPr>
                <w:sz w:val="20"/>
                <w:szCs w:val="20"/>
                <w:lang w:eastAsia="sk-SK"/>
              </w:rPr>
            </w:pPr>
            <w:r w:rsidRPr="00B62A8C">
              <w:rPr>
                <w:sz w:val="20"/>
                <w:szCs w:val="20"/>
                <w:lang w:eastAsia="sk-SK"/>
              </w:rPr>
              <w:t>zhodnotiť priebeh a výsledky realizovaného projektu NITT SK a jeho príspevok v oblasti podpory technologického transferu na Slovensku</w:t>
            </w:r>
          </w:p>
          <w:p w14:paraId="10FF63B4" w14:textId="77777777" w:rsidR="008B7CFA" w:rsidRPr="00B62A8C" w:rsidRDefault="008B7CFA" w:rsidP="00A31ADD">
            <w:pPr>
              <w:numPr>
                <w:ilvl w:val="0"/>
                <w:numId w:val="8"/>
              </w:numPr>
              <w:ind w:left="360"/>
              <w:rPr>
                <w:sz w:val="20"/>
                <w:szCs w:val="20"/>
                <w:lang w:eastAsia="sk-SK"/>
              </w:rPr>
            </w:pPr>
            <w:r w:rsidRPr="00B62A8C">
              <w:rPr>
                <w:sz w:val="20"/>
                <w:szCs w:val="20"/>
                <w:lang w:eastAsia="sk-SK"/>
              </w:rPr>
              <w:t xml:space="preserve">identifikovať potreby ďalšej podpory v oblasti transferu technológií a spracovať odporúčania pre pripravovaný národný projekt OP </w:t>
            </w:r>
            <w:proofErr w:type="spellStart"/>
            <w:r w:rsidRPr="00B62A8C">
              <w:rPr>
                <w:sz w:val="20"/>
                <w:szCs w:val="20"/>
                <w:lang w:eastAsia="sk-SK"/>
              </w:rPr>
              <w:t>VaI</w:t>
            </w:r>
            <w:proofErr w:type="spellEnd"/>
            <w:r w:rsidRPr="00B62A8C">
              <w:rPr>
                <w:sz w:val="20"/>
                <w:szCs w:val="20"/>
                <w:lang w:eastAsia="sk-SK"/>
              </w:rPr>
              <w:t xml:space="preserve"> „Mobilizácia transferu poznatkov a technológií z výskumných inštitúcií do praxe“</w:t>
            </w:r>
          </w:p>
        </w:tc>
      </w:tr>
      <w:tr w:rsidR="008B7CFA" w:rsidRPr="000613CB" w14:paraId="10FF63B8"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B6"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Obdobie realizácie </w:t>
            </w:r>
          </w:p>
        </w:tc>
        <w:tc>
          <w:tcPr>
            <w:tcW w:w="5636" w:type="dxa"/>
            <w:tcBorders>
              <w:top w:val="single" w:sz="6" w:space="0" w:color="auto"/>
              <w:left w:val="single" w:sz="18" w:space="0" w:color="auto"/>
              <w:bottom w:val="single" w:sz="6" w:space="0" w:color="auto"/>
            </w:tcBorders>
            <w:shd w:val="clear" w:color="auto" w:fill="auto"/>
          </w:tcPr>
          <w:p w14:paraId="10FF63B7" w14:textId="77777777" w:rsidR="008B7CFA" w:rsidRPr="00B62A8C" w:rsidRDefault="008B7CFA" w:rsidP="00A31ADD">
            <w:pPr>
              <w:rPr>
                <w:b/>
                <w:sz w:val="20"/>
                <w:szCs w:val="20"/>
                <w:lang w:eastAsia="sk-SK"/>
              </w:rPr>
            </w:pPr>
            <w:r w:rsidRPr="00B62A8C">
              <w:rPr>
                <w:b/>
                <w:sz w:val="20"/>
                <w:szCs w:val="20"/>
                <w:lang w:eastAsia="sk-SK"/>
              </w:rPr>
              <w:t>09/2017 – 11/2017</w:t>
            </w:r>
          </w:p>
        </w:tc>
      </w:tr>
      <w:tr w:rsidR="008B7CFA" w:rsidRPr="00D70C7B" w14:paraId="10FF63BF" w14:textId="77777777" w:rsidTr="003C2CD5">
        <w:trPr>
          <w:trHeight w:val="779"/>
        </w:trPr>
        <w:tc>
          <w:tcPr>
            <w:tcW w:w="3544" w:type="dxa"/>
            <w:tcBorders>
              <w:top w:val="single" w:sz="6" w:space="0" w:color="auto"/>
              <w:bottom w:val="single" w:sz="6" w:space="0" w:color="auto"/>
              <w:right w:val="single" w:sz="18" w:space="0" w:color="auto"/>
            </w:tcBorders>
            <w:shd w:val="clear" w:color="auto" w:fill="FFC000"/>
          </w:tcPr>
          <w:p w14:paraId="10FF63B9"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Predmet hodnotenia </w:t>
            </w:r>
          </w:p>
        </w:tc>
        <w:tc>
          <w:tcPr>
            <w:tcW w:w="5636" w:type="dxa"/>
            <w:tcBorders>
              <w:top w:val="single" w:sz="6" w:space="0" w:color="auto"/>
              <w:left w:val="single" w:sz="18" w:space="0" w:color="auto"/>
              <w:bottom w:val="single" w:sz="6" w:space="0" w:color="auto"/>
            </w:tcBorders>
            <w:shd w:val="clear" w:color="auto" w:fill="auto"/>
          </w:tcPr>
          <w:p w14:paraId="10FF63BA" w14:textId="77777777" w:rsidR="008B7CFA" w:rsidRPr="00B62A8C" w:rsidRDefault="008B7CFA" w:rsidP="00A31ADD">
            <w:pPr>
              <w:shd w:val="clear" w:color="auto" w:fill="DBE5F1"/>
              <w:rPr>
                <w:i/>
                <w:sz w:val="20"/>
                <w:szCs w:val="20"/>
                <w:lang w:eastAsia="sk-SK"/>
              </w:rPr>
            </w:pPr>
            <w:r w:rsidRPr="00B62A8C">
              <w:rPr>
                <w:i/>
                <w:sz w:val="20"/>
                <w:szCs w:val="20"/>
                <w:lang w:eastAsia="sk-SK"/>
              </w:rPr>
              <w:t>Definujte predmet hodnotenia – čo sa hodnotí:</w:t>
            </w:r>
          </w:p>
          <w:p w14:paraId="10FF63BB" w14:textId="77777777" w:rsidR="008B7CFA" w:rsidRPr="00B62A8C" w:rsidRDefault="008B7CFA" w:rsidP="00A31ADD">
            <w:pPr>
              <w:numPr>
                <w:ilvl w:val="0"/>
                <w:numId w:val="8"/>
              </w:numPr>
              <w:shd w:val="clear" w:color="auto" w:fill="DBE5F1"/>
              <w:ind w:left="360"/>
              <w:rPr>
                <w:sz w:val="20"/>
                <w:szCs w:val="20"/>
                <w:lang w:eastAsia="sk-SK"/>
              </w:rPr>
            </w:pPr>
            <w:r w:rsidRPr="00B62A8C">
              <w:rPr>
                <w:i/>
                <w:sz w:val="20"/>
                <w:szCs w:val="20"/>
                <w:lang w:eastAsia="sk-SK"/>
              </w:rPr>
              <w:t>Podľa programovej štruktúry:</w:t>
            </w:r>
            <w:r w:rsidRPr="00B62A8C">
              <w:rPr>
                <w:sz w:val="20"/>
                <w:szCs w:val="20"/>
                <w:lang w:eastAsia="sk-SK"/>
              </w:rPr>
              <w:t xml:space="preserve"> </w:t>
            </w:r>
          </w:p>
          <w:p w14:paraId="10FF63BC" w14:textId="77777777" w:rsidR="008B7CFA" w:rsidRPr="00B62A8C" w:rsidRDefault="008B7CFA" w:rsidP="00A31ADD">
            <w:pPr>
              <w:ind w:left="366"/>
              <w:rPr>
                <w:sz w:val="20"/>
                <w:szCs w:val="20"/>
                <w:lang w:eastAsia="sk-SK"/>
              </w:rPr>
            </w:pPr>
            <w:r w:rsidRPr="00B62A8C">
              <w:rPr>
                <w:sz w:val="20"/>
                <w:szCs w:val="20"/>
                <w:lang w:eastAsia="sk-SK"/>
              </w:rPr>
              <w:t>iné (projekt)</w:t>
            </w:r>
          </w:p>
          <w:p w14:paraId="10FF63BD" w14:textId="77777777" w:rsidR="008B7CFA" w:rsidRPr="00B62A8C" w:rsidRDefault="008B7CFA" w:rsidP="00A31ADD">
            <w:pPr>
              <w:numPr>
                <w:ilvl w:val="0"/>
                <w:numId w:val="8"/>
              </w:numPr>
              <w:shd w:val="clear" w:color="auto" w:fill="DBE5F1"/>
              <w:ind w:left="360"/>
              <w:rPr>
                <w:sz w:val="20"/>
                <w:szCs w:val="20"/>
                <w:lang w:eastAsia="sk-SK"/>
              </w:rPr>
            </w:pPr>
            <w:r w:rsidRPr="00B62A8C">
              <w:rPr>
                <w:i/>
                <w:sz w:val="20"/>
                <w:szCs w:val="20"/>
                <w:lang w:eastAsia="sk-SK"/>
              </w:rPr>
              <w:t xml:space="preserve">Podľa tematického zamerania: potreby/problémy, intervenčná logika, plnenie cieľov, nákladová efektívnosť, čisté efekty intervencií, procesy riadenia a kontroly, inštitucionálne aspekty, iné (špecifikujte) </w:t>
            </w:r>
          </w:p>
          <w:p w14:paraId="10FF63BE" w14:textId="77777777" w:rsidR="008B7CFA" w:rsidRPr="00B62A8C" w:rsidRDefault="008B7CFA" w:rsidP="00A31ADD">
            <w:pPr>
              <w:ind w:left="366"/>
              <w:rPr>
                <w:sz w:val="20"/>
                <w:szCs w:val="20"/>
                <w:lang w:eastAsia="sk-SK"/>
              </w:rPr>
            </w:pPr>
            <w:r w:rsidRPr="00B62A8C">
              <w:rPr>
                <w:sz w:val="20"/>
                <w:szCs w:val="20"/>
                <w:lang w:eastAsia="sk-SK"/>
              </w:rPr>
              <w:t>iné (dopady projektu na oblasť technologického transferu na Slovensku)</w:t>
            </w:r>
          </w:p>
        </w:tc>
      </w:tr>
      <w:tr w:rsidR="008B7CFA" w:rsidRPr="00D70C7B" w14:paraId="10FF63C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C0"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Typ hodnotenia podľa hodnotiacich kritérií</w:t>
            </w:r>
          </w:p>
        </w:tc>
        <w:tc>
          <w:tcPr>
            <w:tcW w:w="5636" w:type="dxa"/>
            <w:tcBorders>
              <w:top w:val="single" w:sz="6" w:space="0" w:color="auto"/>
              <w:left w:val="single" w:sz="18" w:space="0" w:color="auto"/>
              <w:bottom w:val="single" w:sz="6" w:space="0" w:color="auto"/>
            </w:tcBorders>
            <w:shd w:val="clear" w:color="auto" w:fill="auto"/>
          </w:tcPr>
          <w:p w14:paraId="10FF63C1" w14:textId="77777777" w:rsidR="008B7CFA" w:rsidRPr="00B62A8C" w:rsidRDefault="008B7CFA" w:rsidP="00A31ADD">
            <w:pPr>
              <w:numPr>
                <w:ilvl w:val="0"/>
                <w:numId w:val="5"/>
              </w:numPr>
              <w:shd w:val="clear" w:color="auto" w:fill="DBE5F1"/>
              <w:ind w:left="360"/>
              <w:rPr>
                <w:i/>
                <w:sz w:val="20"/>
                <w:szCs w:val="20"/>
                <w:lang w:eastAsia="sk-SK"/>
              </w:rPr>
            </w:pPr>
            <w:r w:rsidRPr="00B62A8C">
              <w:rPr>
                <w:i/>
                <w:sz w:val="20"/>
                <w:szCs w:val="20"/>
                <w:lang w:eastAsia="sk-SK"/>
              </w:rPr>
              <w:t>Relevantnosť (do akej miery ciele a podporované intervencie reagujú na kľúčové potreby)</w:t>
            </w:r>
          </w:p>
          <w:p w14:paraId="10FF63C2" w14:textId="77777777" w:rsidR="008B7CFA" w:rsidRPr="00B62A8C" w:rsidRDefault="008B7CFA" w:rsidP="00A31ADD">
            <w:pPr>
              <w:ind w:left="366"/>
              <w:rPr>
                <w:sz w:val="20"/>
                <w:szCs w:val="20"/>
                <w:lang w:eastAsia="sk-SK"/>
              </w:rPr>
            </w:pPr>
            <w:r w:rsidRPr="00B62A8C">
              <w:rPr>
                <w:sz w:val="20"/>
                <w:szCs w:val="20"/>
                <w:lang w:eastAsia="sk-SK"/>
              </w:rPr>
              <w:t>intervencia projektu bola relevantná pre riešenie kľúčových potrieb v danej oblasti</w:t>
            </w:r>
          </w:p>
          <w:p w14:paraId="10FF63C3" w14:textId="77777777" w:rsidR="008B7CFA" w:rsidRPr="00B62A8C" w:rsidRDefault="008B7CFA" w:rsidP="00A31ADD">
            <w:pPr>
              <w:numPr>
                <w:ilvl w:val="0"/>
                <w:numId w:val="5"/>
              </w:numPr>
              <w:shd w:val="clear" w:color="auto" w:fill="DBE5F1"/>
              <w:ind w:left="360"/>
              <w:rPr>
                <w:i/>
                <w:sz w:val="20"/>
                <w:szCs w:val="20"/>
                <w:lang w:eastAsia="sk-SK"/>
              </w:rPr>
            </w:pPr>
            <w:r w:rsidRPr="00B62A8C">
              <w:rPr>
                <w:i/>
                <w:sz w:val="20"/>
                <w:szCs w:val="20"/>
                <w:lang w:eastAsia="sk-SK"/>
              </w:rPr>
              <w:t xml:space="preserve">Efektívnosť (porovnanie nákladov a  vyprodukovaných výstupov a dosiahnutých výsledkov/efektov) </w:t>
            </w:r>
          </w:p>
          <w:p w14:paraId="10FF63C4" w14:textId="77777777" w:rsidR="008B7CFA" w:rsidRPr="00B62A8C" w:rsidRDefault="008B7CFA" w:rsidP="00A31ADD">
            <w:pPr>
              <w:ind w:left="366"/>
              <w:rPr>
                <w:sz w:val="20"/>
                <w:szCs w:val="20"/>
                <w:lang w:eastAsia="sk-SK"/>
              </w:rPr>
            </w:pPr>
            <w:r w:rsidRPr="00B62A8C">
              <w:rPr>
                <w:sz w:val="20"/>
                <w:szCs w:val="20"/>
                <w:lang w:eastAsia="sk-SK"/>
              </w:rPr>
              <w:t>projektom predpokladané služby a infraštruktúry v oblasti transferu technológií boli vytvorené a sprevádzkované</w:t>
            </w:r>
          </w:p>
          <w:p w14:paraId="10FF63C5" w14:textId="77777777" w:rsidR="008B7CFA" w:rsidRPr="00B62A8C" w:rsidRDefault="008B7CFA" w:rsidP="00A31ADD">
            <w:pPr>
              <w:numPr>
                <w:ilvl w:val="0"/>
                <w:numId w:val="5"/>
              </w:numPr>
              <w:shd w:val="clear" w:color="auto" w:fill="DBE5F1"/>
              <w:ind w:left="360"/>
              <w:rPr>
                <w:i/>
                <w:sz w:val="20"/>
                <w:szCs w:val="20"/>
                <w:lang w:eastAsia="sk-SK"/>
              </w:rPr>
            </w:pPr>
            <w:r w:rsidRPr="00B62A8C">
              <w:rPr>
                <w:i/>
                <w:sz w:val="20"/>
                <w:szCs w:val="20"/>
                <w:lang w:eastAsia="sk-SK"/>
              </w:rPr>
              <w:t xml:space="preserve">Účinnosť (posúdenie dosiahnutých výsledkov/efektov a miery plnenia stanovených cieľov) </w:t>
            </w:r>
          </w:p>
          <w:p w14:paraId="10FF63C6" w14:textId="77777777" w:rsidR="008B7CFA" w:rsidRPr="00B62A8C" w:rsidRDefault="008B7CFA" w:rsidP="00A31ADD">
            <w:pPr>
              <w:ind w:left="366"/>
              <w:rPr>
                <w:sz w:val="20"/>
                <w:szCs w:val="20"/>
                <w:lang w:eastAsia="sk-SK"/>
              </w:rPr>
            </w:pPr>
            <w:r w:rsidRPr="00B62A8C">
              <w:rPr>
                <w:sz w:val="20"/>
                <w:szCs w:val="20"/>
                <w:lang w:eastAsia="sk-SK"/>
              </w:rPr>
              <w:t>ciele, ukazovatele a výstupy projektu, ktoré boli definované na jeho začiatku, boli splnené/dosiahnuté</w:t>
            </w:r>
          </w:p>
          <w:p w14:paraId="10FF63C7" w14:textId="77777777" w:rsidR="008B7CFA" w:rsidRPr="00B62A8C" w:rsidRDefault="008B7CFA" w:rsidP="00A31ADD">
            <w:pPr>
              <w:numPr>
                <w:ilvl w:val="0"/>
                <w:numId w:val="5"/>
              </w:numPr>
              <w:shd w:val="clear" w:color="auto" w:fill="DBE5F1"/>
              <w:ind w:left="360"/>
              <w:rPr>
                <w:i/>
                <w:sz w:val="20"/>
                <w:szCs w:val="20"/>
                <w:lang w:eastAsia="sk-SK"/>
              </w:rPr>
            </w:pPr>
            <w:r w:rsidRPr="00B62A8C">
              <w:rPr>
                <w:i/>
                <w:sz w:val="20"/>
                <w:szCs w:val="20"/>
                <w:lang w:eastAsia="sk-SK"/>
              </w:rPr>
              <w:t xml:space="preserve">Dopad (aké boli čisté efekty intervencií a ako boli dosiahnuté) </w:t>
            </w:r>
          </w:p>
          <w:p w14:paraId="10FF63C8" w14:textId="77777777" w:rsidR="008B7CFA" w:rsidRPr="00B62A8C" w:rsidRDefault="008B7CFA" w:rsidP="00A31ADD">
            <w:pPr>
              <w:ind w:left="366"/>
              <w:rPr>
                <w:sz w:val="20"/>
                <w:szCs w:val="20"/>
                <w:lang w:eastAsia="sk-SK"/>
              </w:rPr>
            </w:pPr>
            <w:r w:rsidRPr="00B62A8C">
              <w:rPr>
                <w:sz w:val="20"/>
                <w:szCs w:val="20"/>
                <w:lang w:eastAsia="sk-SK"/>
              </w:rPr>
              <w:t>v dôsledku realizácie projektu došlo k vytvoreniu Národného centra transferu technológií SR, funkčného národného portálu pre transfer technológií a ďalších prvkov národného ekosystému transferu technológií</w:t>
            </w:r>
          </w:p>
          <w:p w14:paraId="10FF63C9" w14:textId="77777777" w:rsidR="008B7CFA" w:rsidRPr="00B62A8C" w:rsidRDefault="008B7CFA" w:rsidP="00A31ADD">
            <w:pPr>
              <w:numPr>
                <w:ilvl w:val="0"/>
                <w:numId w:val="5"/>
              </w:numPr>
              <w:shd w:val="clear" w:color="auto" w:fill="DBE5F1"/>
              <w:ind w:left="360"/>
              <w:rPr>
                <w:i/>
                <w:sz w:val="20"/>
                <w:szCs w:val="20"/>
                <w:lang w:eastAsia="sk-SK"/>
              </w:rPr>
            </w:pPr>
            <w:r w:rsidRPr="00B62A8C">
              <w:rPr>
                <w:i/>
                <w:sz w:val="20"/>
                <w:szCs w:val="20"/>
                <w:lang w:eastAsia="sk-SK"/>
              </w:rPr>
              <w:t xml:space="preserve">Povinné podľa nariadenia – minimálne raz počas programového obdobia posúdiť ako podpora z EŠIF prispela k plneniu cieľov priority (prioritnej osi) </w:t>
            </w:r>
          </w:p>
          <w:p w14:paraId="10FF63CA" w14:textId="77777777" w:rsidR="008B7CFA" w:rsidRPr="00B62A8C" w:rsidRDefault="008B7CFA" w:rsidP="00A31ADD">
            <w:pPr>
              <w:ind w:left="366"/>
              <w:rPr>
                <w:sz w:val="20"/>
                <w:szCs w:val="20"/>
                <w:lang w:eastAsia="sk-SK"/>
              </w:rPr>
            </w:pPr>
            <w:r w:rsidRPr="00B62A8C">
              <w:rPr>
                <w:sz w:val="20"/>
                <w:szCs w:val="20"/>
                <w:lang w:eastAsia="sk-SK"/>
              </w:rPr>
              <w:t>N/A – hodnotenie sa týkalo projektu podporeného v rámci predchádzajúceho programového obdobia v rámci OP Výskum a vývoj</w:t>
            </w:r>
          </w:p>
          <w:p w14:paraId="10FF63CB" w14:textId="77777777" w:rsidR="008B7CFA" w:rsidRPr="00B62A8C" w:rsidRDefault="008B7CFA" w:rsidP="00A31ADD">
            <w:pPr>
              <w:numPr>
                <w:ilvl w:val="0"/>
                <w:numId w:val="5"/>
              </w:numPr>
              <w:shd w:val="clear" w:color="auto" w:fill="DBE5F1"/>
              <w:ind w:left="360"/>
              <w:rPr>
                <w:i/>
                <w:sz w:val="20"/>
                <w:szCs w:val="20"/>
                <w:lang w:eastAsia="sk-SK"/>
              </w:rPr>
            </w:pPr>
            <w:r w:rsidRPr="00060B06">
              <w:rPr>
                <w:i/>
                <w:sz w:val="20"/>
                <w:szCs w:val="20"/>
                <w:shd w:val="clear" w:color="auto" w:fill="DBE5F1"/>
                <w:lang w:eastAsia="sk-SK"/>
              </w:rPr>
              <w:t>Iné (špecifikujte)</w:t>
            </w:r>
          </w:p>
        </w:tc>
      </w:tr>
      <w:tr w:rsidR="008B7CFA" w:rsidRPr="00D70C7B" w14:paraId="10FF63E4" w14:textId="77777777" w:rsidTr="003C2CD5">
        <w:trPr>
          <w:trHeight w:val="230"/>
        </w:trPr>
        <w:tc>
          <w:tcPr>
            <w:tcW w:w="3544" w:type="dxa"/>
            <w:tcBorders>
              <w:top w:val="single" w:sz="6" w:space="0" w:color="auto"/>
              <w:bottom w:val="single" w:sz="6" w:space="0" w:color="auto"/>
              <w:right w:val="single" w:sz="18" w:space="0" w:color="auto"/>
            </w:tcBorders>
            <w:shd w:val="clear" w:color="auto" w:fill="FFC000"/>
          </w:tcPr>
          <w:p w14:paraId="10FF63C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Použité metódy </w:t>
            </w:r>
          </w:p>
        </w:tc>
        <w:tc>
          <w:tcPr>
            <w:tcW w:w="5636" w:type="dxa"/>
            <w:tcBorders>
              <w:top w:val="single" w:sz="6" w:space="0" w:color="auto"/>
              <w:left w:val="single" w:sz="18" w:space="0" w:color="auto"/>
              <w:bottom w:val="single" w:sz="6" w:space="0" w:color="auto"/>
            </w:tcBorders>
            <w:shd w:val="clear" w:color="auto" w:fill="auto"/>
          </w:tcPr>
          <w:p w14:paraId="10FF63CE"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SWOT analýza </w:t>
            </w:r>
            <w:r w:rsidRPr="00B62A8C">
              <w:rPr>
                <w:b/>
                <w:sz w:val="20"/>
                <w:szCs w:val="20"/>
                <w:lang w:eastAsia="sk-SK"/>
              </w:rPr>
              <w:t>áno</w:t>
            </w:r>
          </w:p>
          <w:p w14:paraId="10FF63CF"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Logický rámec</w:t>
            </w:r>
          </w:p>
          <w:p w14:paraId="10FF63D0"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Prieskumy</w:t>
            </w:r>
          </w:p>
          <w:p w14:paraId="10FF63D1"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Osobné pohovory </w:t>
            </w:r>
            <w:r w:rsidRPr="00B62A8C">
              <w:rPr>
                <w:b/>
                <w:sz w:val="20"/>
                <w:szCs w:val="20"/>
                <w:lang w:eastAsia="sk-SK"/>
              </w:rPr>
              <w:t>áno</w:t>
            </w:r>
          </w:p>
          <w:p w14:paraId="10FF63D2" w14:textId="77777777" w:rsidR="008B7CFA" w:rsidRPr="00B62A8C" w:rsidRDefault="008B7CFA" w:rsidP="00A31ADD">
            <w:pPr>
              <w:numPr>
                <w:ilvl w:val="0"/>
                <w:numId w:val="6"/>
              </w:numPr>
              <w:ind w:left="360"/>
              <w:rPr>
                <w:i/>
                <w:sz w:val="20"/>
                <w:szCs w:val="20"/>
                <w:lang w:eastAsia="sk-SK"/>
              </w:rPr>
            </w:pPr>
            <w:proofErr w:type="spellStart"/>
            <w:r w:rsidRPr="00B62A8C">
              <w:rPr>
                <w:i/>
                <w:sz w:val="20"/>
                <w:szCs w:val="20"/>
                <w:lang w:eastAsia="sk-SK"/>
              </w:rPr>
              <w:t>Fokusová</w:t>
            </w:r>
            <w:proofErr w:type="spellEnd"/>
            <w:r w:rsidRPr="00B62A8C">
              <w:rPr>
                <w:i/>
                <w:sz w:val="20"/>
                <w:szCs w:val="20"/>
                <w:lang w:eastAsia="sk-SK"/>
              </w:rPr>
              <w:t xml:space="preserve"> skupina</w:t>
            </w:r>
          </w:p>
          <w:p w14:paraId="10FF63D3"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Dotazníkový prieskum</w:t>
            </w:r>
          </w:p>
          <w:p w14:paraId="10FF63D4"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Prípadová štúdia</w:t>
            </w:r>
          </w:p>
          <w:p w14:paraId="10FF63D5"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Analýza vstupov </w:t>
            </w:r>
            <w:r w:rsidRPr="00B62A8C">
              <w:rPr>
                <w:b/>
                <w:sz w:val="20"/>
                <w:szCs w:val="20"/>
                <w:lang w:eastAsia="sk-SK"/>
              </w:rPr>
              <w:t>áno</w:t>
            </w:r>
          </w:p>
          <w:p w14:paraId="10FF63D6"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Panel expertov </w:t>
            </w:r>
          </w:p>
          <w:p w14:paraId="10FF63D7"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Prípadové štúdie </w:t>
            </w:r>
          </w:p>
          <w:p w14:paraId="10FF63D8"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Pozorovacie techniky</w:t>
            </w:r>
          </w:p>
          <w:p w14:paraId="10FF63D9"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DELPHI</w:t>
            </w:r>
          </w:p>
          <w:p w14:paraId="10FF63DA"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Obsahová analýza </w:t>
            </w:r>
            <w:r w:rsidRPr="00B62A8C">
              <w:rPr>
                <w:b/>
                <w:sz w:val="20"/>
                <w:szCs w:val="20"/>
                <w:lang w:eastAsia="sk-SK"/>
              </w:rPr>
              <w:t>áno</w:t>
            </w:r>
          </w:p>
          <w:p w14:paraId="10FF63DB"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Faktorová analýza</w:t>
            </w:r>
          </w:p>
          <w:p w14:paraId="10FF63DC" w14:textId="77777777" w:rsidR="008B7CFA" w:rsidRPr="00B62A8C" w:rsidRDefault="008B7CFA" w:rsidP="00A31ADD">
            <w:pPr>
              <w:numPr>
                <w:ilvl w:val="0"/>
                <w:numId w:val="6"/>
              </w:numPr>
              <w:ind w:left="360"/>
              <w:rPr>
                <w:i/>
                <w:sz w:val="20"/>
                <w:szCs w:val="20"/>
                <w:lang w:eastAsia="sk-SK"/>
              </w:rPr>
            </w:pPr>
            <w:proofErr w:type="spellStart"/>
            <w:r w:rsidRPr="00B62A8C">
              <w:rPr>
                <w:i/>
                <w:sz w:val="20"/>
                <w:szCs w:val="20"/>
                <w:lang w:eastAsia="sk-SK"/>
              </w:rPr>
              <w:t>Mulikriteriálna</w:t>
            </w:r>
            <w:proofErr w:type="spellEnd"/>
            <w:r w:rsidRPr="00B62A8C">
              <w:rPr>
                <w:i/>
                <w:sz w:val="20"/>
                <w:szCs w:val="20"/>
                <w:lang w:eastAsia="sk-SK"/>
              </w:rPr>
              <w:t xml:space="preserve"> analýza</w:t>
            </w:r>
          </w:p>
          <w:p w14:paraId="10FF63DD" w14:textId="77777777" w:rsidR="008B7CFA" w:rsidRPr="00B62A8C" w:rsidRDefault="008B7CFA" w:rsidP="00A31ADD">
            <w:pPr>
              <w:numPr>
                <w:ilvl w:val="0"/>
                <w:numId w:val="6"/>
              </w:numPr>
              <w:ind w:left="360"/>
              <w:rPr>
                <w:i/>
                <w:sz w:val="20"/>
                <w:szCs w:val="20"/>
                <w:lang w:eastAsia="sk-SK"/>
              </w:rPr>
            </w:pPr>
            <w:proofErr w:type="spellStart"/>
            <w:r w:rsidRPr="00B62A8C">
              <w:rPr>
                <w:i/>
                <w:sz w:val="20"/>
                <w:szCs w:val="20"/>
                <w:lang w:eastAsia="sk-SK"/>
              </w:rPr>
              <w:t>Benchmarking</w:t>
            </w:r>
            <w:proofErr w:type="spellEnd"/>
            <w:r w:rsidRPr="00B62A8C">
              <w:rPr>
                <w:i/>
                <w:sz w:val="20"/>
                <w:szCs w:val="20"/>
                <w:lang w:eastAsia="sk-SK"/>
              </w:rPr>
              <w:t xml:space="preserve">  </w:t>
            </w:r>
          </w:p>
          <w:p w14:paraId="10FF63DE"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lastRenderedPageBreak/>
              <w:t>Analýza nákladov a výnosov (CBA)</w:t>
            </w:r>
          </w:p>
          <w:p w14:paraId="10FF63DF" w14:textId="77777777" w:rsidR="008B7CFA" w:rsidRPr="00B62A8C" w:rsidRDefault="008B7CFA" w:rsidP="00A31ADD">
            <w:pPr>
              <w:numPr>
                <w:ilvl w:val="0"/>
                <w:numId w:val="6"/>
              </w:numPr>
              <w:ind w:left="360"/>
              <w:rPr>
                <w:i/>
                <w:sz w:val="20"/>
                <w:szCs w:val="20"/>
                <w:lang w:eastAsia="sk-SK"/>
              </w:rPr>
            </w:pPr>
            <w:proofErr w:type="spellStart"/>
            <w:r w:rsidRPr="00B62A8C">
              <w:rPr>
                <w:i/>
                <w:sz w:val="20"/>
                <w:szCs w:val="20"/>
                <w:lang w:eastAsia="sk-SK"/>
              </w:rPr>
              <w:t>Ekonometrické</w:t>
            </w:r>
            <w:proofErr w:type="spellEnd"/>
            <w:r w:rsidRPr="00B62A8C">
              <w:rPr>
                <w:i/>
                <w:sz w:val="20"/>
                <w:szCs w:val="20"/>
                <w:lang w:eastAsia="sk-SK"/>
              </w:rPr>
              <w:t xml:space="preserve"> modely</w:t>
            </w:r>
          </w:p>
          <w:p w14:paraId="10FF63E0"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Regresná analýza</w:t>
            </w:r>
          </w:p>
          <w:p w14:paraId="10FF63E1" w14:textId="77777777" w:rsidR="008B7CFA" w:rsidRPr="00B62A8C" w:rsidRDefault="008B7CFA" w:rsidP="00A31ADD">
            <w:pPr>
              <w:numPr>
                <w:ilvl w:val="0"/>
                <w:numId w:val="6"/>
              </w:numPr>
              <w:ind w:left="360"/>
              <w:rPr>
                <w:i/>
                <w:sz w:val="20"/>
                <w:szCs w:val="20"/>
                <w:lang w:eastAsia="sk-SK"/>
              </w:rPr>
            </w:pPr>
            <w:proofErr w:type="spellStart"/>
            <w:r w:rsidRPr="00B62A8C">
              <w:rPr>
                <w:i/>
                <w:sz w:val="20"/>
                <w:szCs w:val="20"/>
                <w:lang w:eastAsia="sk-SK"/>
              </w:rPr>
              <w:t>Kontrafaktuálne</w:t>
            </w:r>
            <w:proofErr w:type="spellEnd"/>
            <w:r w:rsidRPr="00B62A8C">
              <w:rPr>
                <w:i/>
                <w:sz w:val="20"/>
                <w:szCs w:val="20"/>
                <w:lang w:eastAsia="sk-SK"/>
              </w:rPr>
              <w:t xml:space="preserve"> hodnotenie dopadov (CIE)</w:t>
            </w:r>
          </w:p>
          <w:p w14:paraId="10FF63E2"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Hodnotenie dopadov založené na teórii (TBIE)</w:t>
            </w:r>
          </w:p>
          <w:p w14:paraId="10FF63E3"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Iné (špecifikujte)</w:t>
            </w:r>
          </w:p>
        </w:tc>
      </w:tr>
      <w:tr w:rsidR="008B7CFA" w:rsidRPr="00D70C7B" w14:paraId="10FF63EF" w14:textId="77777777" w:rsidTr="003C2CD5">
        <w:trPr>
          <w:trHeight w:val="264"/>
        </w:trPr>
        <w:tc>
          <w:tcPr>
            <w:tcW w:w="3544" w:type="dxa"/>
            <w:tcBorders>
              <w:top w:val="single" w:sz="6" w:space="0" w:color="auto"/>
              <w:bottom w:val="single" w:sz="6" w:space="0" w:color="auto"/>
              <w:right w:val="single" w:sz="18" w:space="0" w:color="auto"/>
            </w:tcBorders>
            <w:shd w:val="clear" w:color="auto" w:fill="FFC000"/>
          </w:tcPr>
          <w:p w14:paraId="10FF63E5"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lastRenderedPageBreak/>
              <w:t xml:space="preserve">Hlavné zdroje údajov </w:t>
            </w:r>
          </w:p>
        </w:tc>
        <w:tc>
          <w:tcPr>
            <w:tcW w:w="5636" w:type="dxa"/>
            <w:tcBorders>
              <w:top w:val="single" w:sz="6" w:space="0" w:color="auto"/>
              <w:left w:val="single" w:sz="18" w:space="0" w:color="auto"/>
              <w:bottom w:val="single" w:sz="6" w:space="0" w:color="auto"/>
            </w:tcBorders>
            <w:shd w:val="clear" w:color="auto" w:fill="auto"/>
          </w:tcPr>
          <w:p w14:paraId="10FF63E6"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Oficiálna štatistika </w:t>
            </w:r>
            <w:r w:rsidRPr="00B62A8C">
              <w:rPr>
                <w:b/>
                <w:sz w:val="20"/>
                <w:szCs w:val="20"/>
                <w:lang w:eastAsia="sk-SK"/>
              </w:rPr>
              <w:t>áno</w:t>
            </w:r>
          </w:p>
          <w:p w14:paraId="10FF63E7"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Externé databázy (administratívne údaje) </w:t>
            </w:r>
            <w:r w:rsidRPr="00B62A8C">
              <w:rPr>
                <w:b/>
                <w:sz w:val="20"/>
                <w:szCs w:val="20"/>
                <w:lang w:eastAsia="sk-SK"/>
              </w:rPr>
              <w:t>áno</w:t>
            </w:r>
          </w:p>
          <w:p w14:paraId="10FF63E8"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ITMS2014+ </w:t>
            </w:r>
          </w:p>
          <w:p w14:paraId="10FF63E9"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Osobné pohovory </w:t>
            </w:r>
            <w:r w:rsidRPr="00B62A8C">
              <w:rPr>
                <w:b/>
                <w:sz w:val="20"/>
                <w:szCs w:val="20"/>
                <w:lang w:eastAsia="sk-SK"/>
              </w:rPr>
              <w:t>áno</w:t>
            </w:r>
          </w:p>
          <w:p w14:paraId="10FF63EA"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Prieskumy</w:t>
            </w:r>
          </w:p>
          <w:p w14:paraId="10FF63EB"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Programová dokumentácia </w:t>
            </w:r>
            <w:r w:rsidRPr="00B62A8C">
              <w:rPr>
                <w:b/>
                <w:sz w:val="20"/>
                <w:szCs w:val="20"/>
                <w:lang w:eastAsia="sk-SK"/>
              </w:rPr>
              <w:t>áno</w:t>
            </w:r>
          </w:p>
          <w:p w14:paraId="10FF63EC"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Výročné správy </w:t>
            </w:r>
            <w:r w:rsidRPr="00B62A8C">
              <w:rPr>
                <w:b/>
                <w:sz w:val="20"/>
                <w:szCs w:val="20"/>
                <w:lang w:eastAsia="sk-SK"/>
              </w:rPr>
              <w:t>áno</w:t>
            </w:r>
          </w:p>
          <w:p w14:paraId="10FF63ED"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 xml:space="preserve">Odborná literatúra </w:t>
            </w:r>
            <w:r w:rsidRPr="00B62A8C">
              <w:rPr>
                <w:b/>
                <w:sz w:val="20"/>
                <w:szCs w:val="20"/>
                <w:lang w:eastAsia="sk-SK"/>
              </w:rPr>
              <w:t>áno</w:t>
            </w:r>
          </w:p>
          <w:p w14:paraId="10FF63EE" w14:textId="77777777" w:rsidR="008B7CFA" w:rsidRPr="00B62A8C" w:rsidRDefault="008B7CFA" w:rsidP="00A31ADD">
            <w:pPr>
              <w:numPr>
                <w:ilvl w:val="0"/>
                <w:numId w:val="6"/>
              </w:numPr>
              <w:ind w:left="360"/>
              <w:rPr>
                <w:i/>
                <w:sz w:val="20"/>
                <w:szCs w:val="20"/>
                <w:lang w:eastAsia="sk-SK"/>
              </w:rPr>
            </w:pPr>
            <w:r w:rsidRPr="00B62A8C">
              <w:rPr>
                <w:i/>
                <w:sz w:val="20"/>
                <w:szCs w:val="20"/>
                <w:lang w:eastAsia="sk-SK"/>
              </w:rPr>
              <w:t>Iné (špecifikujte)</w:t>
            </w:r>
          </w:p>
        </w:tc>
      </w:tr>
      <w:tr w:rsidR="008B7CFA" w:rsidRPr="000613CB" w14:paraId="10FF63F3" w14:textId="77777777" w:rsidTr="003C2CD5">
        <w:trPr>
          <w:trHeight w:val="833"/>
        </w:trPr>
        <w:tc>
          <w:tcPr>
            <w:tcW w:w="3544" w:type="dxa"/>
            <w:tcBorders>
              <w:top w:val="single" w:sz="6" w:space="0" w:color="auto"/>
              <w:bottom w:val="single" w:sz="6" w:space="0" w:color="auto"/>
              <w:right w:val="single" w:sz="18" w:space="0" w:color="auto"/>
            </w:tcBorders>
            <w:shd w:val="clear" w:color="auto" w:fill="FFC000"/>
          </w:tcPr>
          <w:p w14:paraId="10FF63F0"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Zapojenie skupiny pre hodnotenie </w:t>
            </w:r>
          </w:p>
        </w:tc>
        <w:tc>
          <w:tcPr>
            <w:tcW w:w="5636" w:type="dxa"/>
            <w:tcBorders>
              <w:top w:val="single" w:sz="6" w:space="0" w:color="auto"/>
              <w:left w:val="single" w:sz="18" w:space="0" w:color="auto"/>
              <w:bottom w:val="single" w:sz="6" w:space="0" w:color="auto"/>
            </w:tcBorders>
            <w:shd w:val="clear" w:color="auto" w:fill="auto"/>
          </w:tcPr>
          <w:p w14:paraId="10FF63F1" w14:textId="77777777" w:rsidR="008B7CFA" w:rsidRPr="00B62A8C" w:rsidRDefault="008B7CFA" w:rsidP="00A31ADD">
            <w:pPr>
              <w:shd w:val="clear" w:color="auto" w:fill="DBE5F1"/>
              <w:rPr>
                <w:i/>
                <w:sz w:val="20"/>
                <w:szCs w:val="20"/>
                <w:lang w:eastAsia="sk-SK"/>
              </w:rPr>
            </w:pPr>
            <w:r w:rsidRPr="00B62A8C">
              <w:rPr>
                <w:i/>
                <w:sz w:val="20"/>
                <w:szCs w:val="20"/>
                <w:lang w:eastAsia="sk-SK"/>
              </w:rPr>
              <w:t>Akým spôsobom skupina pre hodnotenie participovala na hodnotení</w:t>
            </w:r>
          </w:p>
          <w:p w14:paraId="10FF63F2" w14:textId="77777777" w:rsidR="008B7CFA" w:rsidRPr="00B62A8C" w:rsidRDefault="008B7CFA" w:rsidP="00A31ADD">
            <w:pPr>
              <w:rPr>
                <w:sz w:val="20"/>
                <w:szCs w:val="20"/>
                <w:lang w:eastAsia="sk-SK"/>
              </w:rPr>
            </w:pPr>
            <w:r w:rsidRPr="00B62A8C">
              <w:rPr>
                <w:sz w:val="20"/>
                <w:szCs w:val="20"/>
                <w:lang w:eastAsia="sk-SK"/>
              </w:rPr>
              <w:t xml:space="preserve">Pracovná skupina pre hodnotenie OP </w:t>
            </w:r>
            <w:proofErr w:type="spellStart"/>
            <w:r w:rsidRPr="00B62A8C">
              <w:rPr>
                <w:sz w:val="20"/>
                <w:szCs w:val="20"/>
                <w:lang w:eastAsia="sk-SK"/>
              </w:rPr>
              <w:t>VaI</w:t>
            </w:r>
            <w:proofErr w:type="spellEnd"/>
            <w:r w:rsidRPr="00B62A8C">
              <w:rPr>
                <w:sz w:val="20"/>
                <w:szCs w:val="20"/>
                <w:lang w:eastAsia="sk-SK"/>
              </w:rPr>
              <w:t xml:space="preserve"> sa podieľala na príprave zadávacích podmienok pre hodnotenie a následne pripomienkovala záverečnú správu z hodnotenia, vypracovanú zahraničným expertom.</w:t>
            </w:r>
          </w:p>
        </w:tc>
      </w:tr>
      <w:tr w:rsidR="008B7CFA" w:rsidRPr="004975D7" w14:paraId="10FF63F8"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F4"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Problémy počas realizácie hodnotenia a ich riešenie</w:t>
            </w:r>
          </w:p>
        </w:tc>
        <w:tc>
          <w:tcPr>
            <w:tcW w:w="5636" w:type="dxa"/>
            <w:tcBorders>
              <w:top w:val="single" w:sz="6" w:space="0" w:color="auto"/>
              <w:left w:val="single" w:sz="18" w:space="0" w:color="auto"/>
              <w:bottom w:val="single" w:sz="6" w:space="0" w:color="auto"/>
            </w:tcBorders>
            <w:shd w:val="clear" w:color="auto" w:fill="auto"/>
          </w:tcPr>
          <w:p w14:paraId="10FF63F5" w14:textId="77777777" w:rsidR="008B7CFA" w:rsidRPr="00B62A8C" w:rsidRDefault="008B7CFA" w:rsidP="00A31ADD">
            <w:pPr>
              <w:shd w:val="clear" w:color="auto" w:fill="DBE5F1"/>
              <w:rPr>
                <w:i/>
                <w:sz w:val="20"/>
                <w:szCs w:val="20"/>
                <w:lang w:eastAsia="sk-SK"/>
              </w:rPr>
            </w:pPr>
            <w:r w:rsidRPr="00B62A8C">
              <w:rPr>
                <w:i/>
                <w:sz w:val="20"/>
                <w:szCs w:val="20"/>
                <w:lang w:eastAsia="sk-SK"/>
              </w:rPr>
              <w:t xml:space="preserve">Identifikácia problémov, ktoré sa vyskytli v procese hodnotenia a popis ich riešenia </w:t>
            </w:r>
          </w:p>
          <w:p w14:paraId="10FF63F6" w14:textId="77777777" w:rsidR="008B7CFA" w:rsidRPr="00B62A8C" w:rsidRDefault="008B7CFA" w:rsidP="00A31ADD">
            <w:pPr>
              <w:rPr>
                <w:sz w:val="20"/>
                <w:szCs w:val="20"/>
                <w:lang w:eastAsia="sk-SK"/>
              </w:rPr>
            </w:pPr>
            <w:r w:rsidRPr="00B62A8C">
              <w:rPr>
                <w:sz w:val="20"/>
                <w:szCs w:val="20"/>
                <w:lang w:eastAsia="sk-SK"/>
              </w:rPr>
              <w:t xml:space="preserve">Keďže hodnotenie vykonával zahraničný expert, zaznamenával určitú jazykovú bariéru pri komunikácii s aktérmi projektu, aj z hľadiska dostupnosti podkladov. Zo strany </w:t>
            </w:r>
            <w:proofErr w:type="spellStart"/>
            <w:r w:rsidRPr="00B62A8C">
              <w:rPr>
                <w:sz w:val="20"/>
                <w:szCs w:val="20"/>
                <w:lang w:eastAsia="sk-SK"/>
              </w:rPr>
              <w:t>MŠVVaŠ</w:t>
            </w:r>
            <w:proofErr w:type="spellEnd"/>
            <w:r w:rsidRPr="00B62A8C">
              <w:rPr>
                <w:sz w:val="20"/>
                <w:szCs w:val="20"/>
                <w:lang w:eastAsia="sk-SK"/>
              </w:rPr>
              <w:t xml:space="preserve"> SR bol tento problém riešený formou prekladu dodatočných dokumentov a zabezpečenia tlmočenia na stretnutiach.</w:t>
            </w:r>
          </w:p>
          <w:p w14:paraId="10FF63F7" w14:textId="77777777" w:rsidR="008B7CFA" w:rsidRPr="00B62A8C" w:rsidRDefault="008B7CFA" w:rsidP="00A31ADD">
            <w:pPr>
              <w:rPr>
                <w:sz w:val="20"/>
                <w:szCs w:val="20"/>
                <w:lang w:eastAsia="sk-SK"/>
              </w:rPr>
            </w:pPr>
            <w:r w:rsidRPr="00B62A8C">
              <w:rPr>
                <w:sz w:val="20"/>
                <w:szCs w:val="20"/>
                <w:lang w:eastAsia="sk-SK"/>
              </w:rPr>
              <w:t>Do budúcnosti by bolo vhodné zabezpečiť, aby bolo k dispozícii väčšie množstvo výstupov hodnoteného projektu dostupných v anglickom jazyku.</w:t>
            </w:r>
          </w:p>
        </w:tc>
      </w:tr>
      <w:tr w:rsidR="008B7CFA" w:rsidRPr="004975D7" w14:paraId="10FF63FC"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F9"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procesu hodnotenia </w:t>
            </w:r>
          </w:p>
        </w:tc>
        <w:tc>
          <w:tcPr>
            <w:tcW w:w="5636" w:type="dxa"/>
            <w:tcBorders>
              <w:top w:val="single" w:sz="6" w:space="0" w:color="auto"/>
              <w:left w:val="single" w:sz="18" w:space="0" w:color="auto"/>
              <w:bottom w:val="single" w:sz="6" w:space="0" w:color="auto"/>
            </w:tcBorders>
            <w:shd w:val="clear" w:color="auto" w:fill="auto"/>
          </w:tcPr>
          <w:p w14:paraId="10FF63FA" w14:textId="77777777" w:rsidR="008B7CFA" w:rsidRPr="00B62A8C" w:rsidRDefault="008B7CFA" w:rsidP="00A31ADD">
            <w:pPr>
              <w:shd w:val="clear" w:color="auto" w:fill="DBE5F1"/>
              <w:rPr>
                <w:i/>
                <w:sz w:val="20"/>
                <w:szCs w:val="20"/>
                <w:lang w:eastAsia="sk-SK"/>
              </w:rPr>
            </w:pPr>
            <w:r w:rsidRPr="00B62A8C">
              <w:rPr>
                <w:i/>
                <w:sz w:val="20"/>
                <w:szCs w:val="20"/>
                <w:lang w:eastAsia="sk-SK"/>
              </w:rPr>
              <w:t>Posúdenie na základe kritérií pre kvalitu procesu hodnotenia definovaných v štandardoch kvality hodnotenia</w:t>
            </w:r>
          </w:p>
          <w:p w14:paraId="10FF63FB" w14:textId="77777777" w:rsidR="008B7CFA" w:rsidRPr="00B62A8C" w:rsidRDefault="008B7CFA" w:rsidP="00A31ADD">
            <w:pPr>
              <w:rPr>
                <w:sz w:val="20"/>
                <w:szCs w:val="20"/>
                <w:lang w:eastAsia="sk-SK"/>
              </w:rPr>
            </w:pPr>
            <w:r w:rsidRPr="00B62A8C">
              <w:rPr>
                <w:sz w:val="20"/>
                <w:szCs w:val="20"/>
                <w:lang w:eastAsia="sk-SK"/>
              </w:rPr>
              <w:t>Pri zohľadnení disponibilných zdrojov údajov, použitých hodnotiacich metód, disponibility aktérov projektu, ako aj skúseností experta (ktorý v domovskej krajine spolupracuje s inštitúciou taktiež zameranou na služby v oblasti podpory transferu technológií) možno konštatovať vysokú kvalitu hodnotenia a hodnotiaci proces bol uskutočnený v súlade s požiadavkami na štandardy kvality hodnotenia.</w:t>
            </w:r>
          </w:p>
        </w:tc>
      </w:tr>
      <w:tr w:rsidR="008B7CFA" w:rsidRPr="004975D7" w14:paraId="10FF6401" w14:textId="77777777" w:rsidTr="003C2CD5">
        <w:trPr>
          <w:trHeight w:val="567"/>
        </w:trPr>
        <w:tc>
          <w:tcPr>
            <w:tcW w:w="3544" w:type="dxa"/>
            <w:tcBorders>
              <w:top w:val="single" w:sz="6" w:space="0" w:color="auto"/>
              <w:bottom w:val="single" w:sz="6" w:space="0" w:color="auto"/>
              <w:right w:val="single" w:sz="18" w:space="0" w:color="auto"/>
            </w:tcBorders>
            <w:shd w:val="clear" w:color="auto" w:fill="FFC000"/>
          </w:tcPr>
          <w:p w14:paraId="10FF63FD"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Posúdenie kvality výstupov hodnotenia </w:t>
            </w:r>
          </w:p>
        </w:tc>
        <w:tc>
          <w:tcPr>
            <w:tcW w:w="5636" w:type="dxa"/>
            <w:tcBorders>
              <w:top w:val="single" w:sz="6" w:space="0" w:color="auto"/>
              <w:left w:val="single" w:sz="18" w:space="0" w:color="auto"/>
              <w:bottom w:val="single" w:sz="6" w:space="0" w:color="auto"/>
            </w:tcBorders>
            <w:shd w:val="clear" w:color="auto" w:fill="auto"/>
          </w:tcPr>
          <w:p w14:paraId="10FF63FE" w14:textId="77777777" w:rsidR="008B7CFA" w:rsidRPr="00B62A8C" w:rsidRDefault="008B7CFA" w:rsidP="00A31ADD">
            <w:pPr>
              <w:shd w:val="clear" w:color="auto" w:fill="DBE5F1"/>
              <w:rPr>
                <w:i/>
                <w:sz w:val="20"/>
                <w:szCs w:val="20"/>
                <w:lang w:eastAsia="sk-SK"/>
              </w:rPr>
            </w:pPr>
            <w:r w:rsidRPr="00B62A8C">
              <w:rPr>
                <w:i/>
                <w:sz w:val="20"/>
                <w:szCs w:val="20"/>
                <w:lang w:eastAsia="sk-SK"/>
              </w:rPr>
              <w:t>Posúdenie na základe kritérií pre kvalitu výstupov hodnotenia definovaných v štandardoch kvality hodnotenia</w:t>
            </w:r>
          </w:p>
          <w:p w14:paraId="10FF63FF" w14:textId="77777777" w:rsidR="008B7CFA" w:rsidRPr="00B62A8C" w:rsidRDefault="008B7CFA" w:rsidP="00A31ADD">
            <w:pPr>
              <w:rPr>
                <w:sz w:val="20"/>
                <w:szCs w:val="20"/>
                <w:lang w:eastAsia="sk-SK"/>
              </w:rPr>
            </w:pPr>
            <w:r w:rsidRPr="00B62A8C">
              <w:rPr>
                <w:sz w:val="20"/>
                <w:szCs w:val="20"/>
                <w:lang w:eastAsia="sk-SK"/>
              </w:rPr>
              <w:t>Záverečná hodnotiaca správa, ktorá je hlavným výstupom hodnotenia, má náležitú štruktúru a spĺňa požadované štandardy kvality hodnotenia.</w:t>
            </w:r>
          </w:p>
          <w:p w14:paraId="10FF6400" w14:textId="77777777" w:rsidR="008B7CFA" w:rsidRPr="00B62A8C" w:rsidRDefault="008B7CFA" w:rsidP="00A31ADD">
            <w:pPr>
              <w:rPr>
                <w:sz w:val="20"/>
                <w:szCs w:val="20"/>
                <w:lang w:eastAsia="sk-SK"/>
              </w:rPr>
            </w:pPr>
            <w:r w:rsidRPr="00B62A8C">
              <w:rPr>
                <w:sz w:val="20"/>
                <w:szCs w:val="20"/>
                <w:lang w:eastAsia="sk-SK"/>
              </w:rPr>
              <w:t xml:space="preserve">Výstupy hodnotenia boli tiež pozitívne hodnotené členmi Pracovnej skupiny pre hodnotenie OP </w:t>
            </w:r>
            <w:proofErr w:type="spellStart"/>
            <w:r w:rsidRPr="00B62A8C">
              <w:rPr>
                <w:sz w:val="20"/>
                <w:szCs w:val="20"/>
                <w:lang w:eastAsia="sk-SK"/>
              </w:rPr>
              <w:t>VaI</w:t>
            </w:r>
            <w:proofErr w:type="spellEnd"/>
            <w:r w:rsidRPr="00B62A8C">
              <w:rPr>
                <w:sz w:val="20"/>
                <w:szCs w:val="20"/>
                <w:lang w:eastAsia="sk-SK"/>
              </w:rPr>
              <w:t xml:space="preserve"> a odporúčania záverečnej hodnotiacej správy budú v plnom rozsahu premietnuté do pripravovaného nového národného projektu Mobilizácia transferu poznatkov a technológií z výskumných inštitúcií do praxe.</w:t>
            </w:r>
          </w:p>
        </w:tc>
      </w:tr>
      <w:tr w:rsidR="008B7CFA" w:rsidRPr="000613CB" w14:paraId="10FF6406" w14:textId="77777777" w:rsidTr="003C2CD5">
        <w:trPr>
          <w:trHeight w:val="567"/>
        </w:trPr>
        <w:tc>
          <w:tcPr>
            <w:tcW w:w="3544" w:type="dxa"/>
            <w:tcBorders>
              <w:top w:val="single" w:sz="6" w:space="0" w:color="auto"/>
              <w:left w:val="single" w:sz="18" w:space="0" w:color="auto"/>
              <w:bottom w:val="single" w:sz="6" w:space="0" w:color="auto"/>
              <w:right w:val="single" w:sz="18" w:space="0" w:color="auto"/>
            </w:tcBorders>
            <w:shd w:val="clear" w:color="auto" w:fill="FFC000"/>
          </w:tcPr>
          <w:p w14:paraId="10FF6402"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Propagácia výstupov a výsledkov hodnotenia</w:t>
            </w:r>
          </w:p>
        </w:tc>
        <w:tc>
          <w:tcPr>
            <w:tcW w:w="5636" w:type="dxa"/>
            <w:tcBorders>
              <w:top w:val="single" w:sz="6" w:space="0" w:color="auto"/>
              <w:left w:val="single" w:sz="18" w:space="0" w:color="auto"/>
              <w:bottom w:val="single" w:sz="6" w:space="0" w:color="auto"/>
            </w:tcBorders>
            <w:shd w:val="clear" w:color="auto" w:fill="auto"/>
          </w:tcPr>
          <w:p w14:paraId="10FF6403" w14:textId="77777777" w:rsidR="008B7CFA" w:rsidRPr="00B62A8C" w:rsidRDefault="008B7CFA" w:rsidP="00A31ADD">
            <w:pPr>
              <w:shd w:val="clear" w:color="auto" w:fill="DBE5F1"/>
              <w:rPr>
                <w:i/>
                <w:sz w:val="20"/>
                <w:szCs w:val="20"/>
                <w:lang w:eastAsia="sk-SK"/>
              </w:rPr>
            </w:pPr>
            <w:r w:rsidRPr="00B62A8C">
              <w:rPr>
                <w:i/>
                <w:sz w:val="20"/>
                <w:szCs w:val="20"/>
                <w:lang w:eastAsia="sk-SK"/>
              </w:rPr>
              <w:t>Ako bola hodnotiaca správa prezentovaná širokej a odbornej verejnosti</w:t>
            </w:r>
          </w:p>
          <w:p w14:paraId="10FF6404" w14:textId="77777777" w:rsidR="008B7CFA" w:rsidRPr="00B62A8C" w:rsidRDefault="008B7CFA" w:rsidP="00A31ADD">
            <w:pPr>
              <w:rPr>
                <w:sz w:val="20"/>
                <w:szCs w:val="20"/>
                <w:lang w:eastAsia="sk-SK"/>
              </w:rPr>
            </w:pPr>
            <w:r w:rsidRPr="00B62A8C">
              <w:rPr>
                <w:sz w:val="20"/>
                <w:szCs w:val="20"/>
                <w:lang w:eastAsia="sk-SK"/>
              </w:rPr>
              <w:t xml:space="preserve">Hodnotiaca správa bola prezentovaná členom Pracovnej skupiny pre hodnotenie OP </w:t>
            </w:r>
            <w:proofErr w:type="spellStart"/>
            <w:r w:rsidRPr="00B62A8C">
              <w:rPr>
                <w:sz w:val="20"/>
                <w:szCs w:val="20"/>
                <w:lang w:eastAsia="sk-SK"/>
              </w:rPr>
              <w:t>VaI</w:t>
            </w:r>
            <w:proofErr w:type="spellEnd"/>
            <w:r w:rsidRPr="00B62A8C">
              <w:rPr>
                <w:sz w:val="20"/>
                <w:szCs w:val="20"/>
                <w:lang w:eastAsia="sk-SK"/>
              </w:rPr>
              <w:t xml:space="preserve"> na jej 2. zasadnutí 20.11.2017. </w:t>
            </w:r>
          </w:p>
          <w:p w14:paraId="10FF6405" w14:textId="77777777" w:rsidR="008B7CFA" w:rsidRPr="00B62A8C" w:rsidRDefault="008B7CFA" w:rsidP="00A31ADD">
            <w:pPr>
              <w:rPr>
                <w:sz w:val="20"/>
                <w:szCs w:val="20"/>
                <w:lang w:eastAsia="sk-SK"/>
              </w:rPr>
            </w:pPr>
            <w:r w:rsidRPr="00B62A8C">
              <w:rPr>
                <w:sz w:val="20"/>
                <w:szCs w:val="20"/>
                <w:lang w:eastAsia="sk-SK"/>
              </w:rPr>
              <w:t>Výsledky hodnotenia a odporúčania boli prezentované členom Monitorovacieho výboru pre OP Výskum a inovácie na jeho 9. zasadnutí 25.01.2018</w:t>
            </w:r>
          </w:p>
        </w:tc>
      </w:tr>
      <w:tr w:rsidR="008B7CFA" w:rsidRPr="004975D7" w14:paraId="10FF640A" w14:textId="77777777" w:rsidTr="003C2CD5">
        <w:trPr>
          <w:trHeight w:val="567"/>
        </w:trPr>
        <w:tc>
          <w:tcPr>
            <w:tcW w:w="3544" w:type="dxa"/>
            <w:tcBorders>
              <w:top w:val="single" w:sz="6" w:space="0" w:color="auto"/>
              <w:left w:val="single" w:sz="18" w:space="0" w:color="auto"/>
              <w:bottom w:val="single" w:sz="18" w:space="0" w:color="auto"/>
              <w:right w:val="single" w:sz="18" w:space="0" w:color="auto"/>
            </w:tcBorders>
            <w:shd w:val="clear" w:color="auto" w:fill="FFC000"/>
          </w:tcPr>
          <w:p w14:paraId="10FF6407" w14:textId="77777777" w:rsidR="008B7CFA" w:rsidRPr="000613CB" w:rsidRDefault="008B7CFA" w:rsidP="00A31ADD">
            <w:pPr>
              <w:pStyle w:val="Odsekzoznamu"/>
              <w:spacing w:line="240" w:lineRule="auto"/>
              <w:ind w:left="0"/>
              <w:jc w:val="both"/>
              <w:rPr>
                <w:rFonts w:ascii="Times New Roman" w:hAnsi="Times New Roman"/>
                <w:b/>
                <w:sz w:val="20"/>
                <w:szCs w:val="20"/>
                <w:lang w:val="sk-SK"/>
              </w:rPr>
            </w:pPr>
            <w:r w:rsidRPr="000613CB">
              <w:rPr>
                <w:rFonts w:ascii="Times New Roman" w:hAnsi="Times New Roman"/>
                <w:b/>
                <w:sz w:val="20"/>
                <w:szCs w:val="20"/>
                <w:lang w:val="sk-SK"/>
              </w:rPr>
              <w:t xml:space="preserve">Spôsob zverejnenia hodnotiacej správy </w:t>
            </w:r>
          </w:p>
        </w:tc>
        <w:tc>
          <w:tcPr>
            <w:tcW w:w="5636" w:type="dxa"/>
            <w:tcBorders>
              <w:top w:val="single" w:sz="6" w:space="0" w:color="auto"/>
              <w:left w:val="single" w:sz="18" w:space="0" w:color="auto"/>
              <w:bottom w:val="single" w:sz="18" w:space="0" w:color="auto"/>
            </w:tcBorders>
            <w:shd w:val="clear" w:color="auto" w:fill="auto"/>
          </w:tcPr>
          <w:p w14:paraId="10FF6408" w14:textId="77777777" w:rsidR="008B7CFA" w:rsidRPr="00B62A8C" w:rsidRDefault="008B7CFA" w:rsidP="00A31ADD">
            <w:pPr>
              <w:shd w:val="clear" w:color="auto" w:fill="DBE5F1"/>
              <w:rPr>
                <w:i/>
                <w:sz w:val="20"/>
                <w:szCs w:val="20"/>
                <w:lang w:eastAsia="sk-SK"/>
              </w:rPr>
            </w:pPr>
            <w:r w:rsidRPr="00B62A8C">
              <w:rPr>
                <w:i/>
                <w:sz w:val="20"/>
                <w:szCs w:val="20"/>
                <w:lang w:eastAsia="sk-SK"/>
              </w:rPr>
              <w:t>Kde je sprístupnená hodnotiaca správa (vrátane interných hodnotení)</w:t>
            </w:r>
          </w:p>
          <w:p w14:paraId="10FF6409" w14:textId="77777777" w:rsidR="008B7CFA" w:rsidRPr="00B62A8C" w:rsidRDefault="008B7CFA" w:rsidP="00A31ADD">
            <w:pPr>
              <w:rPr>
                <w:sz w:val="20"/>
                <w:szCs w:val="20"/>
                <w:lang w:eastAsia="sk-SK"/>
              </w:rPr>
            </w:pPr>
            <w:r w:rsidRPr="00B62A8C">
              <w:rPr>
                <w:sz w:val="20"/>
                <w:szCs w:val="20"/>
                <w:lang w:eastAsia="sk-SK"/>
              </w:rPr>
              <w:t xml:space="preserve">Záverečná správa </w:t>
            </w:r>
            <w:proofErr w:type="spellStart"/>
            <w:r w:rsidRPr="00B62A8C">
              <w:rPr>
                <w:sz w:val="20"/>
                <w:szCs w:val="20"/>
                <w:lang w:eastAsia="sk-SK"/>
              </w:rPr>
              <w:t>ex-post</w:t>
            </w:r>
            <w:proofErr w:type="spellEnd"/>
            <w:r w:rsidRPr="00B62A8C">
              <w:rPr>
                <w:sz w:val="20"/>
                <w:szCs w:val="20"/>
                <w:lang w:eastAsia="sk-SK"/>
              </w:rPr>
              <w:t xml:space="preserve"> hodnotenia národného projektu Národná infraštruktúra pre podporu transferu technológií na Slovensku – NITT SK a prezentácia s výsledkami hodnotenia sú zverejnené na </w:t>
            </w:r>
            <w:r w:rsidRPr="00B62A8C">
              <w:rPr>
                <w:sz w:val="20"/>
                <w:szCs w:val="20"/>
                <w:lang w:eastAsia="sk-SK"/>
              </w:rPr>
              <w:lastRenderedPageBreak/>
              <w:t>webovom sídle OP Výskum a inovácie (</w:t>
            </w:r>
            <w:hyperlink r:id="rId25" w:history="1">
              <w:r w:rsidRPr="00B62A8C">
                <w:rPr>
                  <w:rStyle w:val="Hypertextovprepojenie"/>
                  <w:sz w:val="20"/>
                  <w:szCs w:val="20"/>
                  <w:lang w:eastAsia="sk-SK"/>
                </w:rPr>
                <w:t>www.opvai.sk</w:t>
              </w:r>
            </w:hyperlink>
            <w:r w:rsidRPr="00B62A8C">
              <w:rPr>
                <w:sz w:val="20"/>
                <w:szCs w:val="20"/>
                <w:lang w:eastAsia="sk-SK"/>
              </w:rPr>
              <w:t xml:space="preserve">), v časti Hodnotenie – Pracovná skupina pre hodnotenie OP </w:t>
            </w:r>
            <w:proofErr w:type="spellStart"/>
            <w:r w:rsidRPr="00B62A8C">
              <w:rPr>
                <w:sz w:val="20"/>
                <w:szCs w:val="20"/>
                <w:lang w:eastAsia="sk-SK"/>
              </w:rPr>
              <w:t>VaI</w:t>
            </w:r>
            <w:proofErr w:type="spellEnd"/>
          </w:p>
        </w:tc>
      </w:tr>
    </w:tbl>
    <w:p w14:paraId="10FF640B" w14:textId="1ED4DDD4" w:rsidR="008B7CFA" w:rsidRPr="00EC39C7" w:rsidRDefault="00DB0D44" w:rsidP="00A31ADD">
      <w:pPr>
        <w:pStyle w:val="Odsekzoznamu"/>
        <w:spacing w:line="240" w:lineRule="auto"/>
        <w:ind w:left="-142"/>
        <w:jc w:val="both"/>
        <w:rPr>
          <w:rFonts w:ascii="Times New Roman" w:hAnsi="Times New Roman"/>
          <w:b/>
          <w:sz w:val="24"/>
          <w:szCs w:val="24"/>
          <w:lang w:val="sk-SK"/>
        </w:rPr>
      </w:pPr>
      <w:r>
        <w:rPr>
          <w:rFonts w:ascii="Times New Roman" w:hAnsi="Times New Roman"/>
          <w:sz w:val="17"/>
          <w:szCs w:val="17"/>
          <w:lang w:val="sk-SK"/>
        </w:rPr>
        <w:lastRenderedPageBreak/>
        <w:t xml:space="preserve">  </w:t>
      </w:r>
      <w:r w:rsidR="008B7CFA" w:rsidRPr="00EC39C7">
        <w:rPr>
          <w:rFonts w:ascii="Times New Roman" w:hAnsi="Times New Roman"/>
          <w:sz w:val="17"/>
          <w:szCs w:val="17"/>
        </w:rPr>
        <w:t xml:space="preserve">Zdroj: Súhrnná správa o aktivitách hodnotenia a výsledkoch hodnotení OP </w:t>
      </w:r>
      <w:proofErr w:type="spellStart"/>
      <w:r w:rsidR="008B7CFA">
        <w:rPr>
          <w:rFonts w:ascii="Times New Roman" w:hAnsi="Times New Roman"/>
          <w:sz w:val="17"/>
          <w:szCs w:val="17"/>
          <w:lang w:val="sk-SK"/>
        </w:rPr>
        <w:t>VaI</w:t>
      </w:r>
      <w:proofErr w:type="spellEnd"/>
      <w:r w:rsidR="008B7CFA" w:rsidRPr="00EC39C7">
        <w:rPr>
          <w:rFonts w:ascii="Times New Roman" w:hAnsi="Times New Roman"/>
          <w:sz w:val="17"/>
          <w:szCs w:val="17"/>
        </w:rPr>
        <w:t xml:space="preserve"> za rok 2017</w:t>
      </w:r>
    </w:p>
    <w:p w14:paraId="10FF640C" w14:textId="77777777" w:rsidR="008B7CFA" w:rsidRDefault="008B7CFA" w:rsidP="00A31ADD"/>
    <w:sectPr w:rsidR="008B7CFA" w:rsidSect="00DB0D44">
      <w:footerReference w:type="default" r:id="rId26"/>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63411" w14:textId="77777777" w:rsidR="009047C3" w:rsidRDefault="009047C3" w:rsidP="00044DA7">
      <w:r>
        <w:separator/>
      </w:r>
    </w:p>
  </w:endnote>
  <w:endnote w:type="continuationSeparator" w:id="0">
    <w:p w14:paraId="21EC0CD0" w14:textId="77777777" w:rsidR="009047C3" w:rsidRDefault="009047C3" w:rsidP="0004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88885"/>
      <w:docPartObj>
        <w:docPartGallery w:val="Page Numbers (Bottom of Page)"/>
        <w:docPartUnique/>
      </w:docPartObj>
    </w:sdtPr>
    <w:sdtEndPr/>
    <w:sdtContent>
      <w:p w14:paraId="10FF6411" w14:textId="77777777" w:rsidR="008B7CFA" w:rsidRDefault="008B7CFA">
        <w:pPr>
          <w:pStyle w:val="Pta"/>
          <w:jc w:val="right"/>
        </w:pPr>
        <w:r>
          <w:fldChar w:fldCharType="begin"/>
        </w:r>
        <w:r>
          <w:instrText>PAGE   \* MERGEFORMAT</w:instrText>
        </w:r>
        <w:r>
          <w:fldChar w:fldCharType="separate"/>
        </w:r>
        <w:r w:rsidR="00DB0D44">
          <w:rPr>
            <w:noProof/>
          </w:rPr>
          <w:t>17</w:t>
        </w:r>
        <w:r>
          <w:fldChar w:fldCharType="end"/>
        </w:r>
      </w:p>
    </w:sdtContent>
  </w:sdt>
  <w:p w14:paraId="10FF6412" w14:textId="77777777" w:rsidR="008B7CFA" w:rsidRDefault="008B7CF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B417A" w14:textId="77777777" w:rsidR="009047C3" w:rsidRDefault="009047C3" w:rsidP="00044DA7">
      <w:r>
        <w:separator/>
      </w:r>
    </w:p>
  </w:footnote>
  <w:footnote w:type="continuationSeparator" w:id="0">
    <w:p w14:paraId="1B337698" w14:textId="77777777" w:rsidR="009047C3" w:rsidRDefault="009047C3" w:rsidP="00044DA7">
      <w:r>
        <w:continuationSeparator/>
      </w:r>
    </w:p>
  </w:footnote>
  <w:footnote w:id="1">
    <w:p w14:paraId="10FF6413" w14:textId="77777777" w:rsidR="00044DA7" w:rsidRPr="004C3965" w:rsidRDefault="00044DA7" w:rsidP="00044DA7">
      <w:pPr>
        <w:pStyle w:val="Textpoznmkypodiarou"/>
        <w:tabs>
          <w:tab w:val="clear" w:pos="284"/>
        </w:tabs>
        <w:ind w:left="0" w:firstLine="0"/>
        <w:jc w:val="both"/>
        <w:rPr>
          <w:rFonts w:ascii="Times New Roman" w:hAnsi="Times New Roman"/>
          <w:sz w:val="17"/>
          <w:szCs w:val="17"/>
          <w:lang w:val="sk-SK"/>
        </w:rPr>
      </w:pPr>
      <w:r>
        <w:rPr>
          <w:rStyle w:val="Odkaznapoznmkupodiarou"/>
        </w:rPr>
        <w:footnoteRef/>
      </w:r>
      <w:r>
        <w:t xml:space="preserve"> </w:t>
      </w:r>
      <w:r w:rsidRPr="004C3965">
        <w:rPr>
          <w:rFonts w:ascii="Times New Roman" w:hAnsi="Times New Roman"/>
          <w:sz w:val="17"/>
          <w:szCs w:val="17"/>
          <w:lang w:val="sk-SK"/>
        </w:rPr>
        <w:t>Pilotný projekt príspevok ŠF a KF / EŠIF k cieľu stratégie Európa 2020 vzdelávanie: Hodnotiaca správa. Úrad vlády SR, Centrálny koordinačný orgán, február 2015.</w:t>
      </w:r>
    </w:p>
    <w:p w14:paraId="10FF6414" w14:textId="77777777" w:rsidR="00044DA7" w:rsidRPr="004C3965" w:rsidRDefault="00044DA7" w:rsidP="00044DA7">
      <w:pPr>
        <w:pStyle w:val="Textpoznmkypodiarou"/>
        <w:tabs>
          <w:tab w:val="clear" w:pos="284"/>
        </w:tabs>
        <w:ind w:left="0" w:firstLine="0"/>
        <w:jc w:val="both"/>
        <w:rPr>
          <w:rFonts w:ascii="Times New Roman" w:hAnsi="Times New Roman"/>
          <w:sz w:val="17"/>
          <w:szCs w:val="17"/>
          <w:lang w:val="sk-SK"/>
        </w:rPr>
      </w:pPr>
      <w:r w:rsidRPr="004C3965">
        <w:rPr>
          <w:rFonts w:ascii="Times New Roman" w:hAnsi="Times New Roman"/>
          <w:sz w:val="17"/>
          <w:szCs w:val="17"/>
          <w:lang w:val="sk-SK"/>
        </w:rPr>
        <w:t>Pilotný projekt príspevok ŠF a KF / EŠIF k cieľu stratégie Európa 2020 veda a výskum: Hodnotiaca správa. Úrad vlády SR, Centrálny koordinačný orgán, september 2015.</w:t>
      </w:r>
    </w:p>
    <w:p w14:paraId="10FF6415" w14:textId="77777777" w:rsidR="00044DA7" w:rsidRPr="004C3965" w:rsidRDefault="00044DA7" w:rsidP="00044DA7">
      <w:pPr>
        <w:pStyle w:val="Textpoznmkypodiarou"/>
        <w:tabs>
          <w:tab w:val="clear" w:pos="284"/>
        </w:tabs>
        <w:ind w:left="0" w:firstLine="0"/>
        <w:jc w:val="both"/>
        <w:rPr>
          <w:rFonts w:ascii="Times New Roman" w:hAnsi="Times New Roman"/>
          <w:sz w:val="17"/>
          <w:szCs w:val="17"/>
          <w:lang w:val="sk-SK"/>
        </w:rPr>
      </w:pPr>
      <w:r w:rsidRPr="004C3965">
        <w:rPr>
          <w:rFonts w:ascii="Times New Roman" w:hAnsi="Times New Roman"/>
          <w:sz w:val="17"/>
          <w:szCs w:val="17"/>
          <w:lang w:val="sk-SK"/>
        </w:rPr>
        <w:t>Pilotný projekt príspevok ŠF a KF / EŠIF k cieľu stratégie Európa 2020 zmena klímy a energetická udržateľnosť: Hodnotiaca správa. Úrad vlády SR, Centrálny koordinačný orgán, september 2015.</w:t>
      </w:r>
    </w:p>
    <w:p w14:paraId="10FF6416" w14:textId="77777777" w:rsidR="00044DA7" w:rsidRPr="004C3965" w:rsidRDefault="00044DA7" w:rsidP="00044DA7">
      <w:pPr>
        <w:pStyle w:val="Textpoznmkypodiarou"/>
        <w:tabs>
          <w:tab w:val="clear" w:pos="284"/>
        </w:tabs>
        <w:ind w:left="0" w:firstLine="0"/>
        <w:jc w:val="both"/>
        <w:rPr>
          <w:rFonts w:ascii="Times New Roman" w:hAnsi="Times New Roman"/>
          <w:sz w:val="17"/>
          <w:szCs w:val="17"/>
          <w:lang w:val="sk-SK"/>
        </w:rPr>
      </w:pPr>
      <w:r w:rsidRPr="004C3965">
        <w:rPr>
          <w:rFonts w:ascii="Times New Roman" w:hAnsi="Times New Roman"/>
          <w:sz w:val="17"/>
          <w:szCs w:val="17"/>
          <w:lang w:val="sk-SK"/>
        </w:rPr>
        <w:t xml:space="preserve">Hodnotenie vybraných intervencií ŠF a KF využitím metód </w:t>
      </w:r>
      <w:proofErr w:type="spellStart"/>
      <w:r w:rsidRPr="004C3965">
        <w:rPr>
          <w:rFonts w:ascii="Times New Roman" w:hAnsi="Times New Roman"/>
          <w:sz w:val="17"/>
          <w:szCs w:val="17"/>
          <w:lang w:val="sk-SK"/>
        </w:rPr>
        <w:t>Counterfactual</w:t>
      </w:r>
      <w:proofErr w:type="spellEnd"/>
      <w:r w:rsidRPr="004C3965">
        <w:rPr>
          <w:rFonts w:ascii="Times New Roman" w:hAnsi="Times New Roman"/>
          <w:sz w:val="17"/>
          <w:szCs w:val="17"/>
          <w:lang w:val="sk-SK"/>
        </w:rPr>
        <w:t xml:space="preserve"> </w:t>
      </w:r>
      <w:proofErr w:type="spellStart"/>
      <w:r w:rsidRPr="004C3965">
        <w:rPr>
          <w:rFonts w:ascii="Times New Roman" w:hAnsi="Times New Roman"/>
          <w:sz w:val="17"/>
          <w:szCs w:val="17"/>
          <w:lang w:val="sk-SK"/>
        </w:rPr>
        <w:t>Impact</w:t>
      </w:r>
      <w:proofErr w:type="spellEnd"/>
      <w:r w:rsidRPr="004C3965">
        <w:rPr>
          <w:rFonts w:ascii="Times New Roman" w:hAnsi="Times New Roman"/>
          <w:sz w:val="17"/>
          <w:szCs w:val="17"/>
          <w:lang w:val="sk-SK"/>
        </w:rPr>
        <w:t xml:space="preserve"> </w:t>
      </w:r>
      <w:proofErr w:type="spellStart"/>
      <w:r w:rsidRPr="004C3965">
        <w:rPr>
          <w:rFonts w:ascii="Times New Roman" w:hAnsi="Times New Roman"/>
          <w:sz w:val="17"/>
          <w:szCs w:val="17"/>
          <w:lang w:val="sk-SK"/>
        </w:rPr>
        <w:t>Evaluation</w:t>
      </w:r>
      <w:proofErr w:type="spellEnd"/>
      <w:r w:rsidRPr="004C3965">
        <w:rPr>
          <w:rFonts w:ascii="Times New Roman" w:hAnsi="Times New Roman"/>
          <w:sz w:val="17"/>
          <w:szCs w:val="17"/>
          <w:lang w:val="sk-SK"/>
        </w:rPr>
        <w:t xml:space="preserve">. Úrad vlády SR, Centrálny koordinačný orgán, apríl 2015. </w:t>
      </w:r>
    </w:p>
    <w:p w14:paraId="10FF6417" w14:textId="77777777" w:rsidR="00044DA7" w:rsidRPr="004C3965" w:rsidRDefault="00044DA7" w:rsidP="00044DA7">
      <w:pPr>
        <w:pStyle w:val="Textpoznmkypodiarou"/>
        <w:tabs>
          <w:tab w:val="clear" w:pos="284"/>
        </w:tabs>
        <w:ind w:left="0" w:firstLine="0"/>
        <w:jc w:val="both"/>
        <w:rPr>
          <w:lang w:val="sk-SK"/>
        </w:rPr>
      </w:pPr>
      <w:r w:rsidRPr="004C3965">
        <w:rPr>
          <w:rFonts w:ascii="Times New Roman" w:hAnsi="Times New Roman"/>
          <w:sz w:val="17"/>
          <w:szCs w:val="17"/>
          <w:lang w:val="sk-SK"/>
        </w:rPr>
        <w:t xml:space="preserve">Posúdenie vplyvov politiky súdržnosti na rozvoj Slovenska s využitím vhodného </w:t>
      </w:r>
      <w:proofErr w:type="spellStart"/>
      <w:r w:rsidRPr="004C3965">
        <w:rPr>
          <w:rFonts w:ascii="Times New Roman" w:hAnsi="Times New Roman"/>
          <w:sz w:val="17"/>
          <w:szCs w:val="17"/>
          <w:lang w:val="sk-SK"/>
        </w:rPr>
        <w:t>ekonometrického</w:t>
      </w:r>
      <w:proofErr w:type="spellEnd"/>
      <w:r w:rsidRPr="004C3965">
        <w:rPr>
          <w:rFonts w:ascii="Times New Roman" w:hAnsi="Times New Roman"/>
          <w:sz w:val="17"/>
          <w:szCs w:val="17"/>
          <w:lang w:val="sk-SK"/>
        </w:rPr>
        <w:t xml:space="preserve"> modelu. Hodnotiaca správa. Úrad vlády SR, Centrálny koordinačný orgán, jún 2015.</w:t>
      </w:r>
    </w:p>
  </w:footnote>
  <w:footnote w:id="2">
    <w:p w14:paraId="10FF6418" w14:textId="77777777" w:rsidR="00044DA7" w:rsidRPr="004C3965" w:rsidRDefault="00044DA7" w:rsidP="00044DA7">
      <w:pPr>
        <w:pStyle w:val="Textpoznmkypodiarou"/>
        <w:tabs>
          <w:tab w:val="clear" w:pos="284"/>
        </w:tabs>
        <w:ind w:left="0" w:firstLine="0"/>
        <w:jc w:val="both"/>
        <w:rPr>
          <w:rFonts w:ascii="Times New Roman" w:hAnsi="Times New Roman"/>
          <w:sz w:val="17"/>
          <w:szCs w:val="17"/>
          <w:lang w:val="sk-SK"/>
        </w:rPr>
      </w:pPr>
      <w:r>
        <w:rPr>
          <w:rStyle w:val="Odkaznapoznmkupodiarou"/>
        </w:rPr>
        <w:footnoteRef/>
      </w:r>
      <w:r>
        <w:rPr>
          <w:lang w:val="sk-SK"/>
        </w:rPr>
        <w:t xml:space="preserve"> </w:t>
      </w:r>
      <w:r w:rsidRPr="004C3965">
        <w:rPr>
          <w:rFonts w:ascii="Times New Roman" w:hAnsi="Times New Roman"/>
          <w:sz w:val="17"/>
          <w:szCs w:val="17"/>
          <w:lang w:val="sk-SK"/>
        </w:rPr>
        <w:t>Ciele stratégie Európa 2020 sa na úrovni EÚ a nadväzne členských štátov špecifikovali postupne od roku 2010.  Prvý komplexný národný program reforiem SR v rámci stratégie Európa 2020 schválila vláda SR dňa 20. apríla 2011 svojím uznesením č. 256. Program konkretizuje spoločné európske ciele stratégie na národnej úrovni, ktoré s výnimkou výskumu a vývoja platia doposiaľ, ako aj vlastné národné ciele stratégie, ktoré sa menili podľa potreby. Cieľovú hodnotu pre výskum a vývoj vláda zvýšila svojím uznesením č. 198 z 24. apríla 2013 k NPR SR 2013, v nadväznosti na prípravu Stratégie výskumu a inovácií pre inteligentnú špecializáciu Slovenskej republiky.</w:t>
      </w:r>
    </w:p>
    <w:p w14:paraId="10FF6419" w14:textId="77777777" w:rsidR="00044DA7" w:rsidRPr="004C3965" w:rsidRDefault="00044DA7" w:rsidP="00044DA7">
      <w:pPr>
        <w:pStyle w:val="Textpoznmkypodiarou"/>
        <w:rPr>
          <w:lang w:val="sk-SK"/>
        </w:rPr>
      </w:pP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4AE9"/>
    <w:multiLevelType w:val="hybridMultilevel"/>
    <w:tmpl w:val="0C56A1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1DC455B"/>
    <w:multiLevelType w:val="hybridMultilevel"/>
    <w:tmpl w:val="A258B9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59D57A1"/>
    <w:multiLevelType w:val="hybridMultilevel"/>
    <w:tmpl w:val="1BAA9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8104BA6"/>
    <w:multiLevelType w:val="hybridMultilevel"/>
    <w:tmpl w:val="E648DAB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1938421F"/>
    <w:multiLevelType w:val="hybridMultilevel"/>
    <w:tmpl w:val="E0D6022A"/>
    <w:lvl w:ilvl="0" w:tplc="0409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9980637"/>
    <w:multiLevelType w:val="hybridMultilevel"/>
    <w:tmpl w:val="256857D8"/>
    <w:lvl w:ilvl="0" w:tplc="7214DF2E">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A750202"/>
    <w:multiLevelType w:val="hybridMultilevel"/>
    <w:tmpl w:val="742ACB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1415181"/>
    <w:multiLevelType w:val="hybridMultilevel"/>
    <w:tmpl w:val="F7702D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5220CFA"/>
    <w:multiLevelType w:val="hybridMultilevel"/>
    <w:tmpl w:val="F1B0B3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7B93AD1"/>
    <w:multiLevelType w:val="hybridMultilevel"/>
    <w:tmpl w:val="562AE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4B1B07ED"/>
    <w:multiLevelType w:val="hybridMultilevel"/>
    <w:tmpl w:val="894A5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AA23702"/>
    <w:multiLevelType w:val="hybridMultilevel"/>
    <w:tmpl w:val="AB32222E"/>
    <w:lvl w:ilvl="0" w:tplc="CBA88272">
      <w:start w:val="1"/>
      <w:numFmt w:val="bullet"/>
      <w:lvlText w:val=""/>
      <w:lvlJc w:val="left"/>
      <w:pPr>
        <w:ind w:left="720" w:hanging="360"/>
      </w:pPr>
      <w:rPr>
        <w:rFonts w:ascii="Symbol" w:hAnsi="Symbol"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B8372D7"/>
    <w:multiLevelType w:val="hybridMultilevel"/>
    <w:tmpl w:val="DAA0BEE8"/>
    <w:lvl w:ilvl="0" w:tplc="0409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6ACA0BA3"/>
    <w:multiLevelType w:val="hybridMultilevel"/>
    <w:tmpl w:val="212CE9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6D657CA1"/>
    <w:multiLevelType w:val="hybridMultilevel"/>
    <w:tmpl w:val="26341E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747E5D61"/>
    <w:multiLevelType w:val="hybridMultilevel"/>
    <w:tmpl w:val="367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76FB54C6"/>
    <w:multiLevelType w:val="hybridMultilevel"/>
    <w:tmpl w:val="1026D8D8"/>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79CD07B1"/>
    <w:multiLevelType w:val="hybridMultilevel"/>
    <w:tmpl w:val="9482C794"/>
    <w:lvl w:ilvl="0" w:tplc="0409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1"/>
  </w:num>
  <w:num w:numId="4">
    <w:abstractNumId w:val="5"/>
  </w:num>
  <w:num w:numId="5">
    <w:abstractNumId w:val="4"/>
  </w:num>
  <w:num w:numId="6">
    <w:abstractNumId w:val="17"/>
  </w:num>
  <w:num w:numId="7">
    <w:abstractNumId w:val="16"/>
  </w:num>
  <w:num w:numId="8">
    <w:abstractNumId w:val="12"/>
  </w:num>
  <w:num w:numId="9">
    <w:abstractNumId w:val="2"/>
  </w:num>
  <w:num w:numId="10">
    <w:abstractNumId w:val="15"/>
  </w:num>
  <w:num w:numId="11">
    <w:abstractNumId w:val="0"/>
  </w:num>
  <w:num w:numId="12">
    <w:abstractNumId w:val="10"/>
  </w:num>
  <w:num w:numId="13">
    <w:abstractNumId w:val="3"/>
  </w:num>
  <w:num w:numId="14">
    <w:abstractNumId w:val="6"/>
  </w:num>
  <w:num w:numId="15">
    <w:abstractNumId w:val="13"/>
  </w:num>
  <w:num w:numId="16">
    <w:abstractNumId w:val="7"/>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DA7"/>
    <w:rsid w:val="00044DA7"/>
    <w:rsid w:val="000814D5"/>
    <w:rsid w:val="00134AE2"/>
    <w:rsid w:val="00142A6C"/>
    <w:rsid w:val="002067CF"/>
    <w:rsid w:val="003768AD"/>
    <w:rsid w:val="00654326"/>
    <w:rsid w:val="00821978"/>
    <w:rsid w:val="008B7CFA"/>
    <w:rsid w:val="009047C3"/>
    <w:rsid w:val="009520D6"/>
    <w:rsid w:val="00A31ADD"/>
    <w:rsid w:val="00A43FA0"/>
    <w:rsid w:val="00A50F7A"/>
    <w:rsid w:val="00AC4679"/>
    <w:rsid w:val="00B23CDE"/>
    <w:rsid w:val="00BB760A"/>
    <w:rsid w:val="00CD3826"/>
    <w:rsid w:val="00DB0D44"/>
    <w:rsid w:val="00E664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F6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44DA7"/>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44DA7"/>
    <w:rPr>
      <w:color w:val="0000FF"/>
      <w:u w:val="single"/>
    </w:rPr>
  </w:style>
  <w:style w:type="paragraph" w:styleId="Textpoznmkypodiarou">
    <w:name w:val="footnote text"/>
    <w:aliases w:val="Text poznámky pod čiarou 007,_Poznámka pod čiarou,Text poznámky pod èiarou 007,Footnote text,Schriftart: 9 pt,Schriftart: 10 pt,Schriftart: 8 pt,Footnote Text Char2,Footnote Text Char1 Char,Footnote Text Char2 Char Char,stile 1"/>
    <w:basedOn w:val="Normlny"/>
    <w:link w:val="TextpoznmkypodiarouChar"/>
    <w:uiPriority w:val="99"/>
    <w:rsid w:val="00044DA7"/>
    <w:pPr>
      <w:tabs>
        <w:tab w:val="left" w:pos="284"/>
      </w:tabs>
      <w:spacing w:line="200" w:lineRule="atLeast"/>
      <w:ind w:left="284" w:hanging="284"/>
    </w:pPr>
    <w:rPr>
      <w:rFonts w:ascii="Arial" w:hAnsi="Arial"/>
      <w:sz w:val="14"/>
      <w:szCs w:val="20"/>
      <w:lang w:val="x-none" w:eastAsia="en-US"/>
    </w:rPr>
  </w:style>
  <w:style w:type="character" w:customStyle="1" w:styleId="TextpoznmkypodiarouChar">
    <w:name w:val="Text poznámky pod čiarou Char"/>
    <w:aliases w:val="Text poznámky pod čiarou 007 Char,_Poznámka pod čiarou Char,Text poznámky pod èiarou 007 Char,Footnote text Char,Schriftart: 9 pt Char,Schriftart: 10 pt Char,Schriftart: 8 pt Char,Footnote Text Char2 Char,stile 1 Char"/>
    <w:basedOn w:val="Predvolenpsmoodseku"/>
    <w:link w:val="Textpoznmkypodiarou"/>
    <w:uiPriority w:val="99"/>
    <w:rsid w:val="00044DA7"/>
    <w:rPr>
      <w:rFonts w:ascii="Arial" w:eastAsia="Times New Roman" w:hAnsi="Arial" w:cs="Times New Roman"/>
      <w:sz w:val="14"/>
      <w:szCs w:val="20"/>
      <w:lang w:val="x-none"/>
    </w:rPr>
  </w:style>
  <w:style w:type="character" w:styleId="Odkaznapoznmkupodiarou">
    <w:name w:val="footnote reference"/>
    <w:aliases w:val="Footnote,Footnotes refss"/>
    <w:uiPriority w:val="99"/>
    <w:rsid w:val="00044DA7"/>
    <w:rPr>
      <w:vertAlign w:val="superscript"/>
    </w:rPr>
  </w:style>
  <w:style w:type="paragraph" w:styleId="Odsekzoznamu">
    <w:name w:val="List Paragraph"/>
    <w:aliases w:val="Dot pt,No Spacing1,List Paragraph Char Char Char,Indicator Text,Numbered Para 1,List Paragraph à moi,Odsek zoznamu4,LISTA,Listaszerű bekezdés2,Listaszerű bekezdés3,Listaszerű bekezdés1,F5 List Paragraph,Recommendation,Table Heading,3,body"/>
    <w:basedOn w:val="Normlny"/>
    <w:link w:val="OdsekzoznamuChar"/>
    <w:uiPriority w:val="34"/>
    <w:qFormat/>
    <w:rsid w:val="00044DA7"/>
    <w:pPr>
      <w:spacing w:after="200" w:line="276" w:lineRule="auto"/>
      <w:ind w:left="720"/>
      <w:contextualSpacing/>
    </w:pPr>
    <w:rPr>
      <w:rFonts w:ascii="Calibri" w:eastAsia="Calibri" w:hAnsi="Calibri"/>
      <w:sz w:val="22"/>
      <w:szCs w:val="22"/>
      <w:lang w:val="x-none" w:eastAsia="en-US"/>
    </w:rPr>
  </w:style>
  <w:style w:type="paragraph" w:styleId="Bezriadkovania">
    <w:name w:val="No Spacing"/>
    <w:uiPriority w:val="1"/>
    <w:qFormat/>
    <w:rsid w:val="00044DA7"/>
    <w:pPr>
      <w:spacing w:after="0" w:line="240" w:lineRule="auto"/>
    </w:pPr>
    <w:rPr>
      <w:rFonts w:ascii="Calibri" w:eastAsia="Calibri" w:hAnsi="Calibri" w:cs="Times New Roman"/>
    </w:rPr>
  </w:style>
  <w:style w:type="character" w:styleId="Siln">
    <w:name w:val="Strong"/>
    <w:uiPriority w:val="22"/>
    <w:qFormat/>
    <w:rsid w:val="00044DA7"/>
    <w:rPr>
      <w:b/>
      <w:bCs/>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Recommendation Char"/>
    <w:link w:val="Odsekzoznamu"/>
    <w:uiPriority w:val="34"/>
    <w:qFormat/>
    <w:locked/>
    <w:rsid w:val="00044DA7"/>
    <w:rPr>
      <w:rFonts w:ascii="Calibri" w:eastAsia="Calibri" w:hAnsi="Calibri" w:cs="Times New Roman"/>
      <w:lang w:val="x-none"/>
    </w:rPr>
  </w:style>
  <w:style w:type="paragraph" w:customStyle="1" w:styleId="Nzov2">
    <w:name w:val="Názov 2"/>
    <w:basedOn w:val="Normlny"/>
    <w:qFormat/>
    <w:rsid w:val="00044DA7"/>
    <w:pPr>
      <w:spacing w:after="200" w:line="276" w:lineRule="auto"/>
    </w:pPr>
    <w:rPr>
      <w:rFonts w:ascii="Calibri" w:eastAsia="Calibri" w:hAnsi="Calibri"/>
      <w:b/>
      <w:lang w:eastAsia="en-US"/>
    </w:rPr>
  </w:style>
  <w:style w:type="paragraph" w:customStyle="1" w:styleId="CM1">
    <w:name w:val="CM1"/>
    <w:basedOn w:val="Normlny"/>
    <w:next w:val="Normlny"/>
    <w:uiPriority w:val="99"/>
    <w:rsid w:val="00044DA7"/>
    <w:pPr>
      <w:autoSpaceDE w:val="0"/>
      <w:autoSpaceDN w:val="0"/>
      <w:adjustRightInd w:val="0"/>
    </w:pPr>
    <w:rPr>
      <w:rFonts w:ascii="EUAlbertina" w:eastAsia="Calibri" w:hAnsi="EUAlbertina"/>
      <w:lang w:eastAsia="en-US"/>
    </w:rPr>
  </w:style>
  <w:style w:type="paragraph" w:styleId="Hlavika">
    <w:name w:val="header"/>
    <w:basedOn w:val="Normlny"/>
    <w:link w:val="HlavikaChar"/>
    <w:uiPriority w:val="99"/>
    <w:unhideWhenUsed/>
    <w:rsid w:val="008B7CFA"/>
    <w:pPr>
      <w:tabs>
        <w:tab w:val="center" w:pos="4536"/>
        <w:tab w:val="right" w:pos="9072"/>
      </w:tabs>
    </w:pPr>
  </w:style>
  <w:style w:type="character" w:customStyle="1" w:styleId="HlavikaChar">
    <w:name w:val="Hlavička Char"/>
    <w:basedOn w:val="Predvolenpsmoodseku"/>
    <w:link w:val="Hlavika"/>
    <w:uiPriority w:val="99"/>
    <w:rsid w:val="008B7CFA"/>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8B7CFA"/>
    <w:pPr>
      <w:tabs>
        <w:tab w:val="center" w:pos="4536"/>
        <w:tab w:val="right" w:pos="9072"/>
      </w:tabs>
    </w:pPr>
  </w:style>
  <w:style w:type="character" w:customStyle="1" w:styleId="PtaChar">
    <w:name w:val="Päta Char"/>
    <w:basedOn w:val="Predvolenpsmoodseku"/>
    <w:link w:val="Pta"/>
    <w:uiPriority w:val="99"/>
    <w:rsid w:val="008B7CFA"/>
    <w:rPr>
      <w:rFonts w:ascii="Times New Roman" w:eastAsia="Times New Roman" w:hAnsi="Times New Roman" w:cs="Times New Roman"/>
      <w:sz w:val="24"/>
      <w:szCs w:val="24"/>
      <w:lang w:eastAsia="cs-CZ"/>
    </w:rPr>
  </w:style>
  <w:style w:type="paragraph" w:customStyle="1" w:styleId="Default">
    <w:name w:val="Default"/>
    <w:rsid w:val="008B7CFA"/>
    <w:pPr>
      <w:autoSpaceDE w:val="0"/>
      <w:autoSpaceDN w:val="0"/>
      <w:adjustRightInd w:val="0"/>
      <w:spacing w:after="0" w:line="240" w:lineRule="auto"/>
    </w:pPr>
    <w:rPr>
      <w:rFonts w:ascii="Courier New" w:eastAsia="Times New Roman" w:hAnsi="Courier New" w:cs="Courier New"/>
      <w:color w:val="000000"/>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44DA7"/>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44DA7"/>
    <w:rPr>
      <w:color w:val="0000FF"/>
      <w:u w:val="single"/>
    </w:rPr>
  </w:style>
  <w:style w:type="paragraph" w:styleId="Textpoznmkypodiarou">
    <w:name w:val="footnote text"/>
    <w:aliases w:val="Text poznámky pod čiarou 007,_Poznámka pod čiarou,Text poznámky pod èiarou 007,Footnote text,Schriftart: 9 pt,Schriftart: 10 pt,Schriftart: 8 pt,Footnote Text Char2,Footnote Text Char1 Char,Footnote Text Char2 Char Char,stile 1"/>
    <w:basedOn w:val="Normlny"/>
    <w:link w:val="TextpoznmkypodiarouChar"/>
    <w:uiPriority w:val="99"/>
    <w:rsid w:val="00044DA7"/>
    <w:pPr>
      <w:tabs>
        <w:tab w:val="left" w:pos="284"/>
      </w:tabs>
      <w:spacing w:line="200" w:lineRule="atLeast"/>
      <w:ind w:left="284" w:hanging="284"/>
    </w:pPr>
    <w:rPr>
      <w:rFonts w:ascii="Arial" w:hAnsi="Arial"/>
      <w:sz w:val="14"/>
      <w:szCs w:val="20"/>
      <w:lang w:val="x-none" w:eastAsia="en-US"/>
    </w:rPr>
  </w:style>
  <w:style w:type="character" w:customStyle="1" w:styleId="TextpoznmkypodiarouChar">
    <w:name w:val="Text poznámky pod čiarou Char"/>
    <w:aliases w:val="Text poznámky pod čiarou 007 Char,_Poznámka pod čiarou Char,Text poznámky pod èiarou 007 Char,Footnote text Char,Schriftart: 9 pt Char,Schriftart: 10 pt Char,Schriftart: 8 pt Char,Footnote Text Char2 Char,stile 1 Char"/>
    <w:basedOn w:val="Predvolenpsmoodseku"/>
    <w:link w:val="Textpoznmkypodiarou"/>
    <w:uiPriority w:val="99"/>
    <w:rsid w:val="00044DA7"/>
    <w:rPr>
      <w:rFonts w:ascii="Arial" w:eastAsia="Times New Roman" w:hAnsi="Arial" w:cs="Times New Roman"/>
      <w:sz w:val="14"/>
      <w:szCs w:val="20"/>
      <w:lang w:val="x-none"/>
    </w:rPr>
  </w:style>
  <w:style w:type="character" w:styleId="Odkaznapoznmkupodiarou">
    <w:name w:val="footnote reference"/>
    <w:aliases w:val="Footnote,Footnotes refss"/>
    <w:uiPriority w:val="99"/>
    <w:rsid w:val="00044DA7"/>
    <w:rPr>
      <w:vertAlign w:val="superscript"/>
    </w:rPr>
  </w:style>
  <w:style w:type="paragraph" w:styleId="Odsekzoznamu">
    <w:name w:val="List Paragraph"/>
    <w:aliases w:val="Dot pt,No Spacing1,List Paragraph Char Char Char,Indicator Text,Numbered Para 1,List Paragraph à moi,Odsek zoznamu4,LISTA,Listaszerű bekezdés2,Listaszerű bekezdés3,Listaszerű bekezdés1,F5 List Paragraph,Recommendation,Table Heading,3,body"/>
    <w:basedOn w:val="Normlny"/>
    <w:link w:val="OdsekzoznamuChar"/>
    <w:uiPriority w:val="34"/>
    <w:qFormat/>
    <w:rsid w:val="00044DA7"/>
    <w:pPr>
      <w:spacing w:after="200" w:line="276" w:lineRule="auto"/>
      <w:ind w:left="720"/>
      <w:contextualSpacing/>
    </w:pPr>
    <w:rPr>
      <w:rFonts w:ascii="Calibri" w:eastAsia="Calibri" w:hAnsi="Calibri"/>
      <w:sz w:val="22"/>
      <w:szCs w:val="22"/>
      <w:lang w:val="x-none" w:eastAsia="en-US"/>
    </w:rPr>
  </w:style>
  <w:style w:type="paragraph" w:styleId="Bezriadkovania">
    <w:name w:val="No Spacing"/>
    <w:uiPriority w:val="1"/>
    <w:qFormat/>
    <w:rsid w:val="00044DA7"/>
    <w:pPr>
      <w:spacing w:after="0" w:line="240" w:lineRule="auto"/>
    </w:pPr>
    <w:rPr>
      <w:rFonts w:ascii="Calibri" w:eastAsia="Calibri" w:hAnsi="Calibri" w:cs="Times New Roman"/>
    </w:rPr>
  </w:style>
  <w:style w:type="character" w:styleId="Siln">
    <w:name w:val="Strong"/>
    <w:uiPriority w:val="22"/>
    <w:qFormat/>
    <w:rsid w:val="00044DA7"/>
    <w:rPr>
      <w:b/>
      <w:bCs/>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Recommendation Char"/>
    <w:link w:val="Odsekzoznamu"/>
    <w:uiPriority w:val="34"/>
    <w:qFormat/>
    <w:locked/>
    <w:rsid w:val="00044DA7"/>
    <w:rPr>
      <w:rFonts w:ascii="Calibri" w:eastAsia="Calibri" w:hAnsi="Calibri" w:cs="Times New Roman"/>
      <w:lang w:val="x-none"/>
    </w:rPr>
  </w:style>
  <w:style w:type="paragraph" w:customStyle="1" w:styleId="Nzov2">
    <w:name w:val="Názov 2"/>
    <w:basedOn w:val="Normlny"/>
    <w:qFormat/>
    <w:rsid w:val="00044DA7"/>
    <w:pPr>
      <w:spacing w:after="200" w:line="276" w:lineRule="auto"/>
    </w:pPr>
    <w:rPr>
      <w:rFonts w:ascii="Calibri" w:eastAsia="Calibri" w:hAnsi="Calibri"/>
      <w:b/>
      <w:lang w:eastAsia="en-US"/>
    </w:rPr>
  </w:style>
  <w:style w:type="paragraph" w:customStyle="1" w:styleId="CM1">
    <w:name w:val="CM1"/>
    <w:basedOn w:val="Normlny"/>
    <w:next w:val="Normlny"/>
    <w:uiPriority w:val="99"/>
    <w:rsid w:val="00044DA7"/>
    <w:pPr>
      <w:autoSpaceDE w:val="0"/>
      <w:autoSpaceDN w:val="0"/>
      <w:adjustRightInd w:val="0"/>
    </w:pPr>
    <w:rPr>
      <w:rFonts w:ascii="EUAlbertina" w:eastAsia="Calibri" w:hAnsi="EUAlbertina"/>
      <w:lang w:eastAsia="en-US"/>
    </w:rPr>
  </w:style>
  <w:style w:type="paragraph" w:styleId="Hlavika">
    <w:name w:val="header"/>
    <w:basedOn w:val="Normlny"/>
    <w:link w:val="HlavikaChar"/>
    <w:uiPriority w:val="99"/>
    <w:unhideWhenUsed/>
    <w:rsid w:val="008B7CFA"/>
    <w:pPr>
      <w:tabs>
        <w:tab w:val="center" w:pos="4536"/>
        <w:tab w:val="right" w:pos="9072"/>
      </w:tabs>
    </w:pPr>
  </w:style>
  <w:style w:type="character" w:customStyle="1" w:styleId="HlavikaChar">
    <w:name w:val="Hlavička Char"/>
    <w:basedOn w:val="Predvolenpsmoodseku"/>
    <w:link w:val="Hlavika"/>
    <w:uiPriority w:val="99"/>
    <w:rsid w:val="008B7CFA"/>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8B7CFA"/>
    <w:pPr>
      <w:tabs>
        <w:tab w:val="center" w:pos="4536"/>
        <w:tab w:val="right" w:pos="9072"/>
      </w:tabs>
    </w:pPr>
  </w:style>
  <w:style w:type="character" w:customStyle="1" w:styleId="PtaChar">
    <w:name w:val="Päta Char"/>
    <w:basedOn w:val="Predvolenpsmoodseku"/>
    <w:link w:val="Pta"/>
    <w:uiPriority w:val="99"/>
    <w:rsid w:val="008B7CFA"/>
    <w:rPr>
      <w:rFonts w:ascii="Times New Roman" w:eastAsia="Times New Roman" w:hAnsi="Times New Roman" w:cs="Times New Roman"/>
      <w:sz w:val="24"/>
      <w:szCs w:val="24"/>
      <w:lang w:eastAsia="cs-CZ"/>
    </w:rPr>
  </w:style>
  <w:style w:type="paragraph" w:customStyle="1" w:styleId="Default">
    <w:name w:val="Default"/>
    <w:rsid w:val="008B7CFA"/>
    <w:pPr>
      <w:autoSpaceDE w:val="0"/>
      <w:autoSpaceDN w:val="0"/>
      <w:adjustRightInd w:val="0"/>
      <w:spacing w:after="0" w:line="240" w:lineRule="auto"/>
    </w:pPr>
    <w:rPr>
      <w:rFonts w:ascii="Courier New" w:eastAsia="Times New Roman" w:hAnsi="Courier New" w:cs="Courier New"/>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artnerskadohoda.gov.sk" TargetMode="External"/><Relationship Id="rId18" Type="http://schemas.openxmlformats.org/officeDocument/2006/relationships/hyperlink" Target="http://www.partnerskadohoda.gov.sk/data/files/409_mp-cko-c-2-verzia-1.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op-kzp.sk/wp-content/uploads/2017/06/Sprava-z-hodnotenia-ukazovatelov_OP-KZP_05-2017_FINAL1.pdf" TargetMode="External"/><Relationship Id="rId7" Type="http://schemas.microsoft.com/office/2007/relationships/stylesWithEffects" Target="stylesWithEffects.xml"/><Relationship Id="rId12" Type="http://schemas.openxmlformats.org/officeDocument/2006/relationships/hyperlink" Target="http://www.partnerskadohoda.gov.sk" TargetMode="External"/><Relationship Id="rId17" Type="http://schemas.openxmlformats.org/officeDocument/2006/relationships/hyperlink" Target="https://www.employment.gov.sk/sk/esf/programove-obdobie-2014-2020/hodnotenie/ostatne-dokumenty/" TargetMode="External"/><Relationship Id="rId25" Type="http://schemas.openxmlformats.org/officeDocument/2006/relationships/hyperlink" Target="http://www.opvai.sk"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ec.europa.eu/regional_policy/en/policy/evaluations/guid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optp.vlada.gov.sk" TargetMode="Externa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hyperlink" Target="http://www.optp.vlada.gov.sk"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partnerskadohoda.gov.sk/metodicke-pokyny-ck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artnerskadohoda.gov.sk" TargetMode="External"/><Relationship Id="rId22" Type="http://schemas.openxmlformats.org/officeDocument/2006/relationships/hyperlink" Target="http://www.op-kzp.sk/wp-content/uploads/2017/06/Sprava-z-hodnotenia-OP-KZP_05-2017.pdf"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A5E3ED544C79B4D819CA97DDAF1EFBA" ma:contentTypeVersion="8" ma:contentTypeDescription="Umožňuje vytvoriť nový dokument." ma:contentTypeScope="" ma:versionID="14bf5c9d941ff4a0bc30a3853f977a0d">
  <xsd:schema xmlns:xsd="http://www.w3.org/2001/XMLSchema" xmlns:xs="http://www.w3.org/2001/XMLSchema" xmlns:p="http://schemas.microsoft.com/office/2006/metadata/properties" xmlns:ns2="29099518-639f-4e38-99db-6726d3118436" xmlns:ns3="eef9729a-f217-4d4a-8976-11cd7871011c" targetNamespace="http://schemas.microsoft.com/office/2006/metadata/properties" ma:root="true" ma:fieldsID="ddf5ebe527def69375f31ac336963add" ns2:_="" ns3:_="">
    <xsd:import namespace="29099518-639f-4e38-99db-6726d3118436"/>
    <xsd:import namespace="eef9729a-f217-4d4a-8976-11cd787101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Zodpovedn_x00e1__x0020_osoba" minOccurs="0"/>
                <xsd:element ref="ns3:D_x00e1_tum_x0020_dokumentu" minOccurs="0"/>
                <xsd:element ref="ns3:Druh_x0020_dokumentu" minOccurs="0"/>
                <xsd:element ref="ns3:Sta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099518-639f-4e38-99db-6726d3118436"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f9729a-f217-4d4a-8976-11cd787101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Zodpovedn_x00e1__x0020_osoba" ma:index="12" nillable="true" ma:displayName="Zodpovedná osoba" ma:list="UserInfo" ma:SharePointGroup="0" ma:internalName="Zodpovedn_x00e1__x0020_osob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_x00e1_tum_x0020_dokumentu" ma:index="13" nillable="true" ma:displayName="Dátum dokumentu" ma:format="DateOnly" ma:internalName="D_x00e1_tum_x0020_dokumentu">
      <xsd:simpleType>
        <xsd:restriction base="dms:DateTime"/>
      </xsd:simpleType>
    </xsd:element>
    <xsd:element name="Druh_x0020_dokumentu" ma:index="14" nillable="true" ma:displayName="Druh dokumentu" ma:internalName="Druh_x0020_dokumentu">
      <xsd:simpleType>
        <xsd:restriction base="dms:Text">
          <xsd:maxLength value="255"/>
        </xsd:restriction>
      </xsd:simpleType>
    </xsd:element>
    <xsd:element name="Stav" ma:index="15" nillable="true" ma:displayName="Stav" ma:internalName="Stav">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Zodpovedn_x00e1__x0020_osoba xmlns="eef9729a-f217-4d4a-8976-11cd7871011c">
      <UserInfo>
        <DisplayName/>
        <AccountId xsi:nil="true"/>
        <AccountType/>
      </UserInfo>
    </Zodpovedn_x00e1__x0020_osoba>
    <Druh_x0020_dokumentu xmlns="eef9729a-f217-4d4a-8976-11cd7871011c" xsi:nil="true"/>
    <D_x00e1_tum_x0020_dokumentu xmlns="eef9729a-f217-4d4a-8976-11cd7871011c" xsi:nil="true"/>
    <Stav xmlns="eef9729a-f217-4d4a-8976-11cd7871011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196EC-0D72-4AAC-8A95-D6ED6C8783AB}">
  <ds:schemaRefs>
    <ds:schemaRef ds:uri="http://schemas.microsoft.com/sharepoint/v3/contenttype/forms"/>
  </ds:schemaRefs>
</ds:datastoreItem>
</file>

<file path=customXml/itemProps2.xml><?xml version="1.0" encoding="utf-8"?>
<ds:datastoreItem xmlns:ds="http://schemas.openxmlformats.org/officeDocument/2006/customXml" ds:itemID="{6163DC89-2EEF-4B41-BED5-A3B0C57C0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099518-639f-4e38-99db-6726d3118436"/>
    <ds:schemaRef ds:uri="eef9729a-f217-4d4a-8976-11cd78710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A6EDD-5EB1-4132-9218-C64DF60FEB73}">
  <ds:schemaRefs>
    <ds:schemaRef ds:uri="http://schemas.microsoft.com/office/2006/metadata/properties"/>
    <ds:schemaRef ds:uri="http://schemas.microsoft.com/office/infopath/2007/PartnerControls"/>
    <ds:schemaRef ds:uri="eef9729a-f217-4d4a-8976-11cd7871011c"/>
  </ds:schemaRefs>
</ds:datastoreItem>
</file>

<file path=customXml/itemProps4.xml><?xml version="1.0" encoding="utf-8"?>
<ds:datastoreItem xmlns:ds="http://schemas.openxmlformats.org/officeDocument/2006/customXml" ds:itemID="{5226D8C0-3621-4090-89E9-C1BC2935E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5920</Words>
  <Characters>33745</Characters>
  <Application>Microsoft Office Word</Application>
  <DocSecurity>0</DocSecurity>
  <Lines>281</Lines>
  <Paragraphs>79</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39586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Kubík Andrej</dc:creator>
  <cp:lastModifiedBy>Kubík Andrej</cp:lastModifiedBy>
  <cp:revision>4</cp:revision>
  <dcterms:created xsi:type="dcterms:W3CDTF">2018-05-31T10:52:00Z</dcterms:created>
  <dcterms:modified xsi:type="dcterms:W3CDTF">2018-05-31T11:20:00Z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0x010100CA5E3ED544C79B4D819CA97DDAF1EFBA</vt:lpwstr>
  </property>
</Properties>
</file>